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F806" w14:textId="7E241A2C" w:rsidR="00724E2F" w:rsidRPr="00BD3B09" w:rsidRDefault="00724E2F" w:rsidP="00F326FE">
      <w:pPr>
        <w:pStyle w:val="Tittel"/>
        <w:rPr>
          <w:rFonts w:asciiTheme="minorHAnsi" w:hAnsiTheme="minorHAnsi" w:cstheme="minorHAnsi"/>
        </w:rPr>
      </w:pPr>
      <w:r w:rsidRPr="00BD3B09">
        <w:rPr>
          <w:rFonts w:asciiTheme="minorHAnsi" w:hAnsiTheme="minorHAnsi" w:cstheme="minorHAnsi"/>
        </w:rPr>
        <w:t>Bestemmelser og retningslinjer</w:t>
      </w:r>
    </w:p>
    <w:p w14:paraId="0EB0C17C" w14:textId="3851DA4C" w:rsidR="00256B79" w:rsidRDefault="00724E2F" w:rsidP="00F326FE">
      <w:pPr>
        <w:pStyle w:val="Tittel"/>
        <w:rPr>
          <w:rFonts w:asciiTheme="minorHAnsi" w:hAnsiTheme="minorHAnsi" w:cstheme="minorHAnsi"/>
        </w:rPr>
      </w:pPr>
      <w:r w:rsidRPr="00BD3B09">
        <w:rPr>
          <w:rFonts w:asciiTheme="minorHAnsi" w:hAnsiTheme="minorHAnsi" w:cstheme="minorHAnsi"/>
        </w:rPr>
        <w:t>Kommunedelplan for kystsonen 202</w:t>
      </w:r>
      <w:r w:rsidR="00656351">
        <w:rPr>
          <w:rFonts w:asciiTheme="minorHAnsi" w:hAnsiTheme="minorHAnsi" w:cstheme="minorHAnsi"/>
        </w:rPr>
        <w:t>2</w:t>
      </w:r>
      <w:r w:rsidRPr="00BD3B09">
        <w:rPr>
          <w:rFonts w:asciiTheme="minorHAnsi" w:hAnsiTheme="minorHAnsi" w:cstheme="minorHAnsi"/>
        </w:rPr>
        <w:t>–203</w:t>
      </w:r>
      <w:r w:rsidR="00656351">
        <w:rPr>
          <w:rFonts w:asciiTheme="minorHAnsi" w:hAnsiTheme="minorHAnsi" w:cstheme="minorHAnsi"/>
        </w:rPr>
        <w:t>4</w:t>
      </w:r>
    </w:p>
    <w:p w14:paraId="315CB9D6" w14:textId="5E9426AE" w:rsidR="009932FB" w:rsidRDefault="00256B79" w:rsidP="00F326FE">
      <w:r w:rsidRPr="00412757">
        <w:t>Plan</w:t>
      </w:r>
      <w:r w:rsidR="00724E2F">
        <w:t>-</w:t>
      </w:r>
      <w:r w:rsidRPr="00412757">
        <w:t xml:space="preserve">ID </w:t>
      </w:r>
      <w:r w:rsidR="009A69AF">
        <w:t>54</w:t>
      </w:r>
      <w:r w:rsidR="001F2025">
        <w:t>0</w:t>
      </w:r>
      <w:r w:rsidR="005562A8">
        <w:t>5</w:t>
      </w:r>
      <w:r w:rsidR="009A69AF">
        <w:t>_202000</w:t>
      </w:r>
      <w:r w:rsidR="00A26803">
        <w:t>1</w:t>
      </w:r>
      <w:r w:rsidR="009932FB">
        <w:t xml:space="preserve">. </w:t>
      </w:r>
      <w:proofErr w:type="spellStart"/>
      <w:r w:rsidR="00645818">
        <w:t>S</w:t>
      </w:r>
      <w:r w:rsidR="00EE4638">
        <w:t>aks</w:t>
      </w:r>
      <w:r w:rsidR="00724E2F">
        <w:t>nr</w:t>
      </w:r>
      <w:proofErr w:type="spellEnd"/>
      <w:r w:rsidR="00724E2F">
        <w:t>.</w:t>
      </w:r>
      <w:r w:rsidR="00076DD4">
        <w:t xml:space="preserve">: </w:t>
      </w:r>
      <w:r w:rsidR="005C0453">
        <w:t>n</w:t>
      </w:r>
      <w:r w:rsidR="009A69AF">
        <w:t>/</w:t>
      </w:r>
      <w:r w:rsidR="005C0453">
        <w:t>n</w:t>
      </w:r>
      <w:r w:rsidR="009932FB">
        <w:t xml:space="preserve">. Dato </w:t>
      </w:r>
      <w:r w:rsidR="00724E2F">
        <w:t>forslag</w:t>
      </w:r>
      <w:r w:rsidR="009932FB">
        <w:t xml:space="preserve">: </w:t>
      </w:r>
      <w:r w:rsidR="007B0FCD">
        <w:t>1</w:t>
      </w:r>
      <w:r w:rsidR="00C95FAB">
        <w:t>4</w:t>
      </w:r>
      <w:r w:rsidR="00A6587A">
        <w:t>.</w:t>
      </w:r>
      <w:r w:rsidR="007B0FCD">
        <w:t>9</w:t>
      </w:r>
      <w:r w:rsidR="00A6587A">
        <w:t>.2021</w:t>
      </w:r>
    </w:p>
    <w:p w14:paraId="11E4B0B7" w14:textId="1899D965" w:rsidR="00256B79" w:rsidRPr="00F326FE" w:rsidRDefault="00CF5B04" w:rsidP="00F326FE">
      <w:pPr>
        <w:pStyle w:val="Overskrift1"/>
      </w:pPr>
      <w:r w:rsidRPr="00F326FE">
        <w:t>Planens hensikt</w:t>
      </w:r>
    </w:p>
    <w:p w14:paraId="25796AF9" w14:textId="67AF6417" w:rsidR="00931BFF" w:rsidRDefault="00BD3B09" w:rsidP="00076DD4">
      <w:r>
        <w:t xml:space="preserve">Formålet med </w:t>
      </w:r>
      <w:r w:rsidR="00A2593E">
        <w:t>kommunedelplan for kystsonen 202</w:t>
      </w:r>
      <w:r w:rsidR="00656351">
        <w:t>2</w:t>
      </w:r>
      <w:r w:rsidR="00A2593E">
        <w:t>–203</w:t>
      </w:r>
      <w:r w:rsidR="00656351">
        <w:t>4</w:t>
      </w:r>
      <w:r w:rsidR="00A2593E">
        <w:t xml:space="preserve"> (</w:t>
      </w:r>
      <w:r>
        <w:t>kystsoneplanen</w:t>
      </w:r>
      <w:r w:rsidR="00A2593E">
        <w:t>)</w:t>
      </w:r>
      <w:r w:rsidR="00500CDE">
        <w:t xml:space="preserve">, som er utarbeidet som del av interkommunalt planarbeid mellom de fire kommunene rundt Varangerfjorden, </w:t>
      </w:r>
      <w:r>
        <w:t>er å:</w:t>
      </w:r>
    </w:p>
    <w:p w14:paraId="0F6D12A2" w14:textId="663A8453" w:rsidR="00BD3B09" w:rsidRDefault="00BD3B09" w:rsidP="00BD3B09">
      <w:pPr>
        <w:pStyle w:val="Listeavsnitt"/>
        <w:numPr>
          <w:ilvl w:val="0"/>
          <w:numId w:val="10"/>
        </w:numPr>
      </w:pPr>
      <w:r>
        <w:t>forvalte bruk og vern av kommunens sjøområder gjennom en helhetlig og kunnskapsbasert plan,</w:t>
      </w:r>
    </w:p>
    <w:p w14:paraId="6DF36314" w14:textId="374E3291" w:rsidR="00BD3B09" w:rsidRDefault="00BD3B09" w:rsidP="00BD3B09">
      <w:pPr>
        <w:pStyle w:val="Listeavsnitt"/>
        <w:numPr>
          <w:ilvl w:val="0"/>
          <w:numId w:val="10"/>
        </w:numPr>
      </w:pPr>
      <w:r>
        <w:t xml:space="preserve">gi langsiktige rammer for </w:t>
      </w:r>
      <w:r w:rsidR="00256352">
        <w:t>bærekraftig arealbruk og verdiskapning i sjøområdene, samt forvaltningen av disse og andre viktige hensyn i og ved sjø,</w:t>
      </w:r>
    </w:p>
    <w:p w14:paraId="4DF6B047" w14:textId="2B7D5A66" w:rsidR="00256352" w:rsidRDefault="00256352" w:rsidP="00BD3B09">
      <w:pPr>
        <w:pStyle w:val="Listeavsnitt"/>
        <w:numPr>
          <w:ilvl w:val="0"/>
          <w:numId w:val="10"/>
        </w:numPr>
      </w:pPr>
      <w:r>
        <w:t>samarbeide på tvers av kommuner om arealbruk i kystsonen i Varanger.</w:t>
      </w:r>
    </w:p>
    <w:p w14:paraId="01A96132" w14:textId="752DDC35" w:rsidR="00231208" w:rsidRDefault="00231208" w:rsidP="00231208">
      <w:pPr>
        <w:pStyle w:val="Overskrift1"/>
      </w:pPr>
      <w:r>
        <w:t>Planens rettsvirkning</w:t>
      </w:r>
    </w:p>
    <w:p w14:paraId="076B36E6" w14:textId="08A1FF06" w:rsidR="0052395A" w:rsidRDefault="0052395A" w:rsidP="0052395A">
      <w:r>
        <w:t xml:space="preserve">Planen har juridisk virkning for areal innenfor planavgrensningen i plankartet som vedtas sammen med bestemmelsene </w:t>
      </w:r>
      <w:r w:rsidR="00116F29">
        <w:t xml:space="preserve">i </w:t>
      </w:r>
      <w:r>
        <w:t xml:space="preserve">dette dokumentet. </w:t>
      </w:r>
      <w:r w:rsidR="00116F29">
        <w:t>Planavgrensningen mot land følger generalisert kystkontur (flomålet), med</w:t>
      </w:r>
      <w:r w:rsidR="00875265">
        <w:t xml:space="preserve"> noen</w:t>
      </w:r>
      <w:r w:rsidR="00116F29">
        <w:t xml:space="preserve"> unntak der kommuneplanens arealdel eller reguleringsplan har bygge- eller anleggsformål ut i sjø.</w:t>
      </w:r>
    </w:p>
    <w:p w14:paraId="748F4E8F" w14:textId="32A88E63" w:rsidR="0052395A" w:rsidRPr="0052395A" w:rsidRDefault="0052395A" w:rsidP="0052395A">
      <w:r>
        <w:t>Retningslinjer i dette dokumentet utdyper bestemmelsene, eller viser til annet regelverk som gjelder for tiltak/virksomhet, og er veiledende for tiltakshavere og kommunens saksbehandling mm.</w:t>
      </w:r>
    </w:p>
    <w:p w14:paraId="7B65D283" w14:textId="2644B586" w:rsidR="00231208" w:rsidRDefault="00231208" w:rsidP="00231208">
      <w:pPr>
        <w:pStyle w:val="Overskrift2"/>
      </w:pPr>
      <w:r>
        <w:t>Forholdet til kommuneplanens arealdel og kommunedelplaner (§ 1-5)</w:t>
      </w:r>
    </w:p>
    <w:p w14:paraId="1D79EB64" w14:textId="6FAB9C15" w:rsidR="00116F29" w:rsidRDefault="00231208" w:rsidP="00231208">
      <w:r>
        <w:t xml:space="preserve">Planen erstatter </w:t>
      </w:r>
      <w:r w:rsidR="00A26803">
        <w:t>areal i sjø i kommuneplanens arealdel</w:t>
      </w:r>
      <w:r>
        <w:t xml:space="preserve"> vedtatt </w:t>
      </w:r>
      <w:r w:rsidR="00A26803">
        <w:t>24</w:t>
      </w:r>
      <w:r>
        <w:t>.</w:t>
      </w:r>
      <w:r w:rsidR="005562A8">
        <w:t>6</w:t>
      </w:r>
      <w:r>
        <w:t>.20</w:t>
      </w:r>
      <w:r w:rsidR="00A26803">
        <w:t>11</w:t>
      </w:r>
      <w:r>
        <w:t>.</w:t>
      </w:r>
      <w:r w:rsidR="00A2593E">
        <w:t xml:space="preserve"> </w:t>
      </w:r>
      <w:r w:rsidR="005562A8">
        <w:t>K</w:t>
      </w:r>
      <w:r w:rsidR="00A2593E">
        <w:t>ommuneplanens arealdel</w:t>
      </w:r>
      <w:r w:rsidR="00A26803">
        <w:t xml:space="preserve"> </w:t>
      </w:r>
      <w:proofErr w:type="gramStart"/>
      <w:r w:rsidR="00A26803">
        <w:t>for øvrig</w:t>
      </w:r>
      <w:proofErr w:type="gramEnd"/>
      <w:r w:rsidR="00116F29">
        <w:t>, herunder bestemmelsene,</w:t>
      </w:r>
      <w:r w:rsidR="00A2593E">
        <w:t xml:space="preserve"> </w:t>
      </w:r>
      <w:r w:rsidR="00656351">
        <w:t xml:space="preserve">gjelder </w:t>
      </w:r>
      <w:r w:rsidR="00A2593E">
        <w:t>ved siden av</w:t>
      </w:r>
      <w:r w:rsidR="00656351">
        <w:t xml:space="preserve"> kystsoneplanen</w:t>
      </w:r>
      <w:r w:rsidR="005C7414">
        <w:t>.</w:t>
      </w:r>
    </w:p>
    <w:p w14:paraId="11FEB53B" w14:textId="0B45DA0E" w:rsidR="00A2593E" w:rsidRDefault="00A2593E" w:rsidP="00A2593E">
      <w:pPr>
        <w:pStyle w:val="Overskrift2"/>
      </w:pPr>
      <w:r>
        <w:t>Forholdet til reguleringsplaner (§ 1-5)</w:t>
      </w:r>
    </w:p>
    <w:p w14:paraId="737B4C0E" w14:textId="1002EFF1" w:rsidR="00A2593E" w:rsidRDefault="00116F29" w:rsidP="00A2593E">
      <w:r>
        <w:t>Gjeldende r</w:t>
      </w:r>
      <w:r w:rsidR="00A2593E">
        <w:t>eguleringsplaner innenfor planavgrensningen, vedtatt før kystsoneplanen, gjelder så langt arealformål eller bestemmelser ikke er strid med kystsoneplanen. Ved eventuell motstrid gjelder kystsoneplanen foran reguleringsplanen.</w:t>
      </w:r>
    </w:p>
    <w:p w14:paraId="4928CB5C" w14:textId="2B7B1264" w:rsidR="005C18B7" w:rsidRDefault="005C18B7" w:rsidP="005C18B7">
      <w:pPr>
        <w:pStyle w:val="Overskrift2"/>
      </w:pPr>
      <w:r>
        <w:t>Forholdet til annet lovverk</w:t>
      </w:r>
      <w:r w:rsidR="00500CDE">
        <w:t xml:space="preserve"> (jf. § 21-5)</w:t>
      </w:r>
    </w:p>
    <w:p w14:paraId="3D0E6D93" w14:textId="6A5B4042" w:rsidR="005C18B7" w:rsidRPr="007B0FCD" w:rsidRDefault="007B0FCD" w:rsidP="005C18B7">
      <w:pPr>
        <w:rPr>
          <w:i/>
          <w:iCs/>
        </w:rPr>
      </w:pPr>
      <w:r w:rsidRPr="007B0FCD">
        <w:rPr>
          <w:i/>
          <w:iCs/>
        </w:rPr>
        <w:t>Retningslinje</w:t>
      </w:r>
      <w:r w:rsidR="00FB310C">
        <w:rPr>
          <w:i/>
          <w:iCs/>
        </w:rPr>
        <w:t>r</w:t>
      </w:r>
      <w:r w:rsidRPr="007B0FCD">
        <w:rPr>
          <w:i/>
          <w:iCs/>
        </w:rPr>
        <w:t xml:space="preserve">: </w:t>
      </w:r>
      <w:r w:rsidR="005C18B7" w:rsidRPr="007B0FCD">
        <w:rPr>
          <w:i/>
          <w:iCs/>
        </w:rPr>
        <w:t>Før det gis tillatelse til tiltak etter plan- og bygningsloven, skal det være vurdert om tiltaket også krever tillatelse etter annet lovverk som havne- og farvannsloven m.fl.</w:t>
      </w:r>
    </w:p>
    <w:p w14:paraId="219D6781" w14:textId="292EFD3A" w:rsidR="00111B9E" w:rsidRDefault="00256352" w:rsidP="0030311A">
      <w:pPr>
        <w:pStyle w:val="Overskrift1"/>
      </w:pPr>
      <w:r>
        <w:lastRenderedPageBreak/>
        <w:t>Generelle bestemmelser</w:t>
      </w:r>
    </w:p>
    <w:p w14:paraId="3D0C9DF6" w14:textId="4FFEEB43" w:rsidR="00BF16D7" w:rsidRPr="00F55B75" w:rsidRDefault="00256352" w:rsidP="00BF16D7">
      <w:pPr>
        <w:pStyle w:val="Overskrift2"/>
      </w:pPr>
      <w:r>
        <w:t>Plankrav, rekkefølgekrav og innholdet i utbyggingsavtaler</w:t>
      </w:r>
    </w:p>
    <w:p w14:paraId="45EBE01B" w14:textId="1FFF1144" w:rsidR="00B55113" w:rsidRDefault="005C7414" w:rsidP="00B55113">
      <w:pPr>
        <w:pStyle w:val="Overskrift3"/>
        <w:tabs>
          <w:tab w:val="clear" w:pos="567"/>
        </w:tabs>
      </w:pPr>
      <w:r>
        <w:t>Plankrav</w:t>
      </w:r>
      <w:r w:rsidR="00B55113">
        <w:t xml:space="preserve"> </w:t>
      </w:r>
      <w:r w:rsidR="00B55113" w:rsidRPr="00B55113">
        <w:t>(§ 1</w:t>
      </w:r>
      <w:r>
        <w:t>1</w:t>
      </w:r>
      <w:r w:rsidR="00B55113" w:rsidRPr="00B55113">
        <w:t>-</w:t>
      </w:r>
      <w:r>
        <w:t>9 nr. 1</w:t>
      </w:r>
      <w:r w:rsidR="00B55113" w:rsidRPr="00B55113">
        <w:t>)</w:t>
      </w:r>
    </w:p>
    <w:p w14:paraId="44DBBDC9" w14:textId="2ABBA918" w:rsidR="00BF16D7" w:rsidRDefault="00A6587A" w:rsidP="00BF16D7">
      <w:r>
        <w:t>Større bygge- og anleggstiltak og andre tiltak som kan få vesentlige virkninger for miljø og samfunn krever reguleringsplan</w:t>
      </w:r>
      <w:r w:rsidR="00931BFF">
        <w:t>.</w:t>
      </w:r>
    </w:p>
    <w:p w14:paraId="6C3A88D2" w14:textId="0250C894" w:rsidR="00A6587A" w:rsidRDefault="00A6587A" w:rsidP="00A6587A">
      <w:pPr>
        <w:rPr>
          <w:i/>
          <w:iCs/>
        </w:rPr>
      </w:pPr>
      <w:r w:rsidRPr="005C7414">
        <w:rPr>
          <w:i/>
          <w:iCs/>
        </w:rPr>
        <w:t>Retningslinjer:</w:t>
      </w:r>
      <w:r w:rsidR="00500CDE">
        <w:rPr>
          <w:i/>
          <w:iCs/>
        </w:rPr>
        <w:t xml:space="preserve"> </w:t>
      </w:r>
      <w:r>
        <w:rPr>
          <w:i/>
          <w:iCs/>
        </w:rPr>
        <w:t>Terskelen for plankrav er nærmere omtalt under det enkelte arealformål.</w:t>
      </w:r>
    </w:p>
    <w:p w14:paraId="0179B4D8" w14:textId="4156F671" w:rsidR="00BE0C8D" w:rsidRPr="00F55B75" w:rsidRDefault="00BE0C8D" w:rsidP="00BE0C8D">
      <w:pPr>
        <w:pStyle w:val="Overskrift2"/>
      </w:pPr>
      <w:r>
        <w:t>Miljøkvalitet, landskap</w:t>
      </w:r>
      <w:r w:rsidR="00785000">
        <w:t xml:space="preserve">, </w:t>
      </w:r>
      <w:r>
        <w:t>natur</w:t>
      </w:r>
      <w:r w:rsidR="00785000">
        <w:t xml:space="preserve"> og friluftsliv</w:t>
      </w:r>
    </w:p>
    <w:p w14:paraId="351B7BF1" w14:textId="3E3D7D06" w:rsidR="00BE0C8D" w:rsidRDefault="00BE0C8D" w:rsidP="00BE0C8D">
      <w:pPr>
        <w:pStyle w:val="Overskrift3"/>
        <w:tabs>
          <w:tab w:val="clear" w:pos="567"/>
        </w:tabs>
      </w:pPr>
      <w:r>
        <w:t xml:space="preserve">Støy </w:t>
      </w:r>
      <w:r w:rsidRPr="00B55113">
        <w:t>(§ 1</w:t>
      </w:r>
      <w:r>
        <w:t>1</w:t>
      </w:r>
      <w:r w:rsidRPr="00B55113">
        <w:t>-</w:t>
      </w:r>
      <w:r>
        <w:t>9 nr. 1</w:t>
      </w:r>
      <w:r w:rsidRPr="00B55113">
        <w:t>)</w:t>
      </w:r>
    </w:p>
    <w:p w14:paraId="6BE3E5CE" w14:textId="461A6E38" w:rsidR="00BE0C8D" w:rsidRDefault="00785000" w:rsidP="00500CDE">
      <w:pPr>
        <w:rPr>
          <w:i/>
          <w:iCs/>
        </w:rPr>
      </w:pPr>
      <w:r>
        <w:t xml:space="preserve">Alle tiltak som innebærer støyende virksomhet skal planlegges </w:t>
      </w:r>
      <w:r w:rsidR="00500CDE">
        <w:t xml:space="preserve">og prosjekteres </w:t>
      </w:r>
      <w:r>
        <w:t xml:space="preserve">slik at støy for tilgrensende </w:t>
      </w:r>
      <w:r w:rsidR="007B0FCD">
        <w:t xml:space="preserve">støyfølsom </w:t>
      </w:r>
      <w:r>
        <w:t xml:space="preserve">bebyggelse, samt viktige natur- og friluftslivsområder, </w:t>
      </w:r>
      <w:r w:rsidR="007B0FCD">
        <w:t xml:space="preserve">ikke overstiger gjeldende grenseverdier i tabell 2 og 3 jf. </w:t>
      </w:r>
      <w:r w:rsidRPr="007B0FCD">
        <w:t xml:space="preserve">Retningslinje for </w:t>
      </w:r>
      <w:r w:rsidR="001A06E2" w:rsidRPr="007B0FCD">
        <w:t xml:space="preserve">behandling av </w:t>
      </w:r>
      <w:r w:rsidRPr="007B0FCD">
        <w:t>støy i arealplanlegging T-1442</w:t>
      </w:r>
      <w:r w:rsidR="007B0FCD">
        <w:t>/2021 (eller nyere versjon)</w:t>
      </w:r>
      <w:r w:rsidR="00BE0C8D" w:rsidRPr="007B0FCD">
        <w:t>.</w:t>
      </w:r>
    </w:p>
    <w:p w14:paraId="572ED6E1" w14:textId="27AD1A2C" w:rsidR="0031798A" w:rsidRDefault="0031798A" w:rsidP="0031798A">
      <w:pPr>
        <w:pStyle w:val="Overskrift3"/>
        <w:tabs>
          <w:tab w:val="clear" w:pos="567"/>
        </w:tabs>
      </w:pPr>
      <w:r>
        <w:t>Hensynet til landskap</w:t>
      </w:r>
      <w:r w:rsidR="000F46D6">
        <w:t xml:space="preserve">, </w:t>
      </w:r>
      <w:r>
        <w:t xml:space="preserve">natur </w:t>
      </w:r>
      <w:r w:rsidR="000F46D6">
        <w:t xml:space="preserve">og friluftsliv </w:t>
      </w:r>
      <w:r w:rsidRPr="00B55113">
        <w:t>(§ 1</w:t>
      </w:r>
      <w:r>
        <w:t>1</w:t>
      </w:r>
      <w:r w:rsidRPr="00B55113">
        <w:t>-</w:t>
      </w:r>
      <w:r>
        <w:t xml:space="preserve">9 nr. </w:t>
      </w:r>
      <w:r w:rsidR="000F46D6">
        <w:t>6</w:t>
      </w:r>
      <w:r w:rsidRPr="00B55113">
        <w:t>)</w:t>
      </w:r>
    </w:p>
    <w:p w14:paraId="3AF655B9" w14:textId="729A86DB" w:rsidR="0031798A" w:rsidRDefault="0031798A" w:rsidP="0031798A">
      <w:r>
        <w:t xml:space="preserve">Bygge- og anleggstiltak skal utformes </w:t>
      </w:r>
      <w:r w:rsidR="00785000">
        <w:t>slik at</w:t>
      </w:r>
      <w:r>
        <w:t xml:space="preserve"> viktige landskapsverdier</w:t>
      </w:r>
      <w:r w:rsidR="00785000">
        <w:t xml:space="preserve"> ikke forringes</w:t>
      </w:r>
      <w:r w:rsidR="007B0FCD">
        <w:t>.</w:t>
      </w:r>
    </w:p>
    <w:p w14:paraId="0FF3371D" w14:textId="039C8701" w:rsidR="0031798A" w:rsidRDefault="00785000" w:rsidP="0031798A">
      <w:r>
        <w:t xml:space="preserve">Tiltak </w:t>
      </w:r>
      <w:r w:rsidR="0014189A">
        <w:t xml:space="preserve">og virksomhet </w:t>
      </w:r>
      <w:r>
        <w:t>etter planen skal ivareta naturverdier</w:t>
      </w:r>
      <w:r w:rsidR="00500CDE">
        <w:t xml:space="preserve">, </w:t>
      </w:r>
      <w:r w:rsidR="0014189A">
        <w:t xml:space="preserve">vannmiljø, </w:t>
      </w:r>
      <w:r w:rsidR="00500CDE">
        <w:t>gyteområder for fisk</w:t>
      </w:r>
      <w:r>
        <w:t xml:space="preserve"> og friluftslivsinteresser. </w:t>
      </w:r>
    </w:p>
    <w:p w14:paraId="2FE20A2F" w14:textId="441EEC67" w:rsidR="00660021" w:rsidRDefault="00660021" w:rsidP="00660021">
      <w:pPr>
        <w:pStyle w:val="Overskrift3"/>
        <w:tabs>
          <w:tab w:val="clear" w:pos="567"/>
        </w:tabs>
      </w:pPr>
      <w:r>
        <w:t xml:space="preserve">Hensynet til tradisjonell samisk bruk </w:t>
      </w:r>
      <w:r w:rsidRPr="00B55113">
        <w:t xml:space="preserve">(§ </w:t>
      </w:r>
      <w:r w:rsidR="002F4DB1">
        <w:t>3-1</w:t>
      </w:r>
      <w:r>
        <w:t xml:space="preserve"> nr. </w:t>
      </w:r>
      <w:r w:rsidR="002F4DB1">
        <w:t>c</w:t>
      </w:r>
      <w:r w:rsidRPr="00B55113">
        <w:t>)</w:t>
      </w:r>
    </w:p>
    <w:p w14:paraId="532C470D" w14:textId="49BD1EB5" w:rsidR="00660021" w:rsidRPr="002F4DB1" w:rsidRDefault="002F4DB1" w:rsidP="00660021">
      <w:pPr>
        <w:rPr>
          <w:i/>
          <w:iCs/>
        </w:rPr>
      </w:pPr>
      <w:r w:rsidRPr="002F4DB1">
        <w:rPr>
          <w:i/>
          <w:iCs/>
        </w:rPr>
        <w:t>Retningslinje</w:t>
      </w:r>
      <w:r w:rsidR="00FB310C">
        <w:rPr>
          <w:i/>
          <w:iCs/>
        </w:rPr>
        <w:t>r</w:t>
      </w:r>
      <w:r w:rsidRPr="002F4DB1">
        <w:rPr>
          <w:i/>
          <w:iCs/>
        </w:rPr>
        <w:t xml:space="preserve">: </w:t>
      </w:r>
      <w:r w:rsidR="00660021" w:rsidRPr="002F4DB1">
        <w:rPr>
          <w:i/>
          <w:iCs/>
        </w:rPr>
        <w:t xml:space="preserve">Tiltak og virksomhet etter planen skal ivareta samisk tradisjonell bruk av sjø og strandsone, herunder fiskeplasser for laks. </w:t>
      </w:r>
    </w:p>
    <w:p w14:paraId="7B5ECEC5" w14:textId="31B2AF7A" w:rsidR="000F46D6" w:rsidRDefault="000F46D6" w:rsidP="000F46D6">
      <w:pPr>
        <w:pStyle w:val="Overskrift3"/>
        <w:tabs>
          <w:tab w:val="clear" w:pos="567"/>
        </w:tabs>
      </w:pPr>
      <w:r>
        <w:t>M</w:t>
      </w:r>
      <w:r w:rsidRPr="000F46D6">
        <w:t xml:space="preserve">idlertidige og flyttbare konstruksjoner og anlegg </w:t>
      </w:r>
      <w:r w:rsidRPr="00B55113">
        <w:t>(§ 1</w:t>
      </w:r>
      <w:r>
        <w:t>1</w:t>
      </w:r>
      <w:r w:rsidRPr="00B55113">
        <w:t>-</w:t>
      </w:r>
      <w:r>
        <w:t>9 nr. 6</w:t>
      </w:r>
      <w:r w:rsidRPr="00B55113">
        <w:t>)</w:t>
      </w:r>
    </w:p>
    <w:p w14:paraId="5847B612" w14:textId="527EDA11" w:rsidR="000F46D6" w:rsidRDefault="000F46D6" w:rsidP="000F46D6">
      <w:r>
        <w:t xml:space="preserve">Det er ikke tillatt å ankre opp flytende konstruksjoner og anlegg som husbåter og lektere i mer enn 2 måneder uten tillatelse fra kommunen. </w:t>
      </w:r>
    </w:p>
    <w:p w14:paraId="10CF3882" w14:textId="4C280A11" w:rsidR="0031798A" w:rsidRPr="00F55B75" w:rsidRDefault="0031798A" w:rsidP="0031798A">
      <w:pPr>
        <w:pStyle w:val="Overskrift2"/>
      </w:pPr>
      <w:r>
        <w:t>Kulturminner og kulturmiljø</w:t>
      </w:r>
    </w:p>
    <w:p w14:paraId="78B78247" w14:textId="558AA08A" w:rsidR="0031798A" w:rsidRDefault="0031798A" w:rsidP="0031798A">
      <w:pPr>
        <w:pStyle w:val="Overskrift3"/>
        <w:tabs>
          <w:tab w:val="clear" w:pos="567"/>
        </w:tabs>
      </w:pPr>
      <w:r>
        <w:t xml:space="preserve">Hensynet til kulturminner og kulturmiljø </w:t>
      </w:r>
      <w:r w:rsidRPr="00B55113">
        <w:t>(§ 1</w:t>
      </w:r>
      <w:r>
        <w:t>1</w:t>
      </w:r>
      <w:r w:rsidRPr="00B55113">
        <w:t>-</w:t>
      </w:r>
      <w:r>
        <w:t>9 nr. 7</w:t>
      </w:r>
      <w:r w:rsidRPr="00B55113">
        <w:t>)</w:t>
      </w:r>
    </w:p>
    <w:p w14:paraId="330DE0B2" w14:textId="765E47BE" w:rsidR="0031798A" w:rsidRDefault="0031798A" w:rsidP="0031798A">
      <w:r>
        <w:t xml:space="preserve">Bygge- og anleggstiltak skal utformes slik at berørte kulturminneverdier </w:t>
      </w:r>
      <w:r w:rsidR="007B0FCD">
        <w:t xml:space="preserve">i sjø </w:t>
      </w:r>
      <w:r>
        <w:t>ikke forringes.</w:t>
      </w:r>
    </w:p>
    <w:p w14:paraId="46C7E106" w14:textId="20826560" w:rsidR="0031798A" w:rsidRDefault="0031798A" w:rsidP="00500CDE">
      <w:pPr>
        <w:rPr>
          <w:i/>
          <w:iCs/>
        </w:rPr>
      </w:pPr>
      <w:r w:rsidRPr="005C7414">
        <w:rPr>
          <w:i/>
          <w:iCs/>
        </w:rPr>
        <w:t>Retningslinjer:</w:t>
      </w:r>
      <w:r w:rsidR="00500CDE">
        <w:rPr>
          <w:i/>
          <w:iCs/>
        </w:rPr>
        <w:t xml:space="preserve"> </w:t>
      </w:r>
      <w:r w:rsidRPr="0031798A">
        <w:rPr>
          <w:i/>
          <w:iCs/>
        </w:rPr>
        <w:t>Tiltak som berører fredede kulturminner/</w:t>
      </w:r>
      <w:r>
        <w:rPr>
          <w:i/>
          <w:iCs/>
        </w:rPr>
        <w:t>-miljø</w:t>
      </w:r>
      <w:r w:rsidRPr="0031798A">
        <w:rPr>
          <w:i/>
          <w:iCs/>
        </w:rPr>
        <w:t xml:space="preserve"> </w:t>
      </w:r>
      <w:r>
        <w:rPr>
          <w:i/>
          <w:iCs/>
        </w:rPr>
        <w:t>kan</w:t>
      </w:r>
      <w:r w:rsidRPr="0031798A">
        <w:rPr>
          <w:i/>
          <w:iCs/>
        </w:rPr>
        <w:t xml:space="preserve"> ikke </w:t>
      </w:r>
      <w:r>
        <w:rPr>
          <w:i/>
          <w:iCs/>
        </w:rPr>
        <w:t xml:space="preserve">igangsettes </w:t>
      </w:r>
      <w:r w:rsidRPr="0031798A">
        <w:rPr>
          <w:i/>
          <w:iCs/>
        </w:rPr>
        <w:t>uten godkjennelse</w:t>
      </w:r>
      <w:r w:rsidR="00500CDE">
        <w:rPr>
          <w:i/>
          <w:iCs/>
        </w:rPr>
        <w:t xml:space="preserve"> </w:t>
      </w:r>
      <w:r w:rsidRPr="0031798A">
        <w:rPr>
          <w:i/>
          <w:iCs/>
        </w:rPr>
        <w:t xml:space="preserve">fra kulturminnemyndighetene, jf. kulturminneloven. Kulturminnelovens meldeplikt </w:t>
      </w:r>
      <w:r>
        <w:rPr>
          <w:i/>
          <w:iCs/>
        </w:rPr>
        <w:t>ved funn av kulturminner</w:t>
      </w:r>
      <w:r w:rsidRPr="0031798A">
        <w:rPr>
          <w:i/>
          <w:iCs/>
        </w:rPr>
        <w:t xml:space="preserve"> i grunnen</w:t>
      </w:r>
      <w:r>
        <w:rPr>
          <w:i/>
          <w:iCs/>
        </w:rPr>
        <w:t xml:space="preserve"> eller på sjøbunnen</w:t>
      </w:r>
      <w:r w:rsidRPr="0031798A">
        <w:rPr>
          <w:i/>
          <w:iCs/>
        </w:rPr>
        <w:t xml:space="preserve"> gjelder for hele kommunen.</w:t>
      </w:r>
    </w:p>
    <w:p w14:paraId="129307EA" w14:textId="255069A3" w:rsidR="00AA59B9" w:rsidRPr="00F55B75" w:rsidRDefault="00AA59B9" w:rsidP="00AA59B9">
      <w:pPr>
        <w:pStyle w:val="Overskrift2"/>
      </w:pPr>
      <w:r>
        <w:t>Samfunnssikkerhet</w:t>
      </w:r>
    </w:p>
    <w:p w14:paraId="2DA34D16" w14:textId="4BCF5EF9" w:rsidR="00AA59B9" w:rsidRDefault="000F46D6" w:rsidP="00AA59B9">
      <w:pPr>
        <w:pStyle w:val="Overskrift3"/>
        <w:tabs>
          <w:tab w:val="clear" w:pos="567"/>
        </w:tabs>
      </w:pPr>
      <w:r>
        <w:t>Sikkerhet mot n</w:t>
      </w:r>
      <w:r w:rsidR="00785000">
        <w:t>aturfare</w:t>
      </w:r>
      <w:r>
        <w:t xml:space="preserve">r (§ 11-9 nr. </w:t>
      </w:r>
      <w:r w:rsidR="005C18B7">
        <w:t>8)</w:t>
      </w:r>
    </w:p>
    <w:p w14:paraId="6CD11DDB" w14:textId="60FF1FDF" w:rsidR="00AA59B9" w:rsidRDefault="00931BFF" w:rsidP="00AA59B9">
      <w:r>
        <w:t>Bebyggelse og anlegg skal planlegges og prosjekteres</w:t>
      </w:r>
      <w:r w:rsidR="005C18B7">
        <w:t xml:space="preserve"> slik at nødvendig sikkerhet mot naturfarer som skred, steinsprang, flom, isgang og ekstremvær er tilfredsstilt jf. Byggteknisk forskrift</w:t>
      </w:r>
      <w:r w:rsidR="007B0FCD">
        <w:t xml:space="preserve"> (TEK)</w:t>
      </w:r>
      <w:r w:rsidR="005C18B7">
        <w:t>.</w:t>
      </w:r>
    </w:p>
    <w:p w14:paraId="5E861B99" w14:textId="175DE55B" w:rsidR="005C18B7" w:rsidRDefault="005C18B7" w:rsidP="00AA59B9">
      <w:r>
        <w:lastRenderedPageBreak/>
        <w:t>Planer eller tiltak ved byggesaksbehandling som berører sjøbunnen i områder der usikre grunnforhold eller kvikkleire kan forventes, skal være undersøkt og vurdert av geoteknisk fagkyndig for å dokumentere sikker byggegrunn.</w:t>
      </w:r>
    </w:p>
    <w:p w14:paraId="637C9637" w14:textId="58A59013" w:rsidR="00EB448A" w:rsidRDefault="007B0FCD" w:rsidP="00EB448A">
      <w:pPr>
        <w:pStyle w:val="Overskrift3"/>
        <w:tabs>
          <w:tab w:val="clear" w:pos="567"/>
        </w:tabs>
      </w:pPr>
      <w:r>
        <w:t>Sikker</w:t>
      </w:r>
      <w:r w:rsidR="00EB448A">
        <w:t xml:space="preserve"> ferdsel og sjønavigasjon (§ 11-11 nr. 3)</w:t>
      </w:r>
    </w:p>
    <w:p w14:paraId="15CC5F95" w14:textId="2B782EC7" w:rsidR="00EB448A" w:rsidRDefault="00EB448A" w:rsidP="00EB448A">
      <w:r>
        <w:t xml:space="preserve">Tiltak skal ikke plasseres slik at de kommer i konflikt med </w:t>
      </w:r>
      <w:r w:rsidR="007B0FCD">
        <w:t xml:space="preserve">farleder eller </w:t>
      </w:r>
      <w:r>
        <w:t>sjønavigasjonsinstallasjoner (</w:t>
      </w:r>
      <w:r w:rsidR="007B0FCD">
        <w:t xml:space="preserve">som </w:t>
      </w:r>
      <w:r>
        <w:t>hvit lyktesektor).</w:t>
      </w:r>
    </w:p>
    <w:p w14:paraId="67AC899C" w14:textId="562D6443" w:rsidR="0030311A" w:rsidRPr="0030311A" w:rsidRDefault="000F46D6" w:rsidP="00BF16D7">
      <w:pPr>
        <w:pStyle w:val="Overskrift1"/>
      </w:pPr>
      <w:r>
        <w:t>Bestemmelser og retningslinjer til arealformål</w:t>
      </w:r>
    </w:p>
    <w:p w14:paraId="74412D0F" w14:textId="668B1056" w:rsidR="00CF7DBD" w:rsidRPr="00BF7882" w:rsidRDefault="0057291D" w:rsidP="00BF7882">
      <w:pPr>
        <w:pStyle w:val="Overskrift2"/>
      </w:pPr>
      <w:r>
        <w:t xml:space="preserve">Bebyggelse og anlegg </w:t>
      </w:r>
      <w:r w:rsidRPr="00BF16D7">
        <w:t>(§ 1</w:t>
      </w:r>
      <w:r>
        <w:t>1-7</w:t>
      </w:r>
      <w:r w:rsidRPr="00BF16D7">
        <w:t xml:space="preserve"> nr. </w:t>
      </w:r>
      <w:r>
        <w:t>1</w:t>
      </w:r>
      <w:r w:rsidRPr="00BF16D7">
        <w:t>)</w:t>
      </w:r>
    </w:p>
    <w:p w14:paraId="1C8BBC19" w14:textId="73DB550F" w:rsidR="0057291D" w:rsidRPr="0057291D" w:rsidRDefault="0057291D" w:rsidP="0057291D">
      <w:pPr>
        <w:pStyle w:val="Overskrift3"/>
      </w:pPr>
      <w:r w:rsidRPr="0057291D">
        <w:t>Andre typer bebyggelse og anlegg – Småbåtanlegg</w:t>
      </w:r>
      <w:r w:rsidR="00D81213">
        <w:t xml:space="preserve"> (BAB)</w:t>
      </w:r>
    </w:p>
    <w:p w14:paraId="36DEBE6B" w14:textId="4198FD9D" w:rsidR="00CF7DBD" w:rsidRDefault="005E2633" w:rsidP="00CF7DBD">
      <w:r>
        <w:t xml:space="preserve">I områdene tillates flytebrygger, brygger og kaier mv. for småbåtflåten med tilhørende anlegg (f.eks. </w:t>
      </w:r>
      <w:r w:rsidR="005C0453">
        <w:t>flytende innretning for bølge-/</w:t>
      </w:r>
      <w:proofErr w:type="spellStart"/>
      <w:r w:rsidR="005C0453">
        <w:t>isbeskyttelse</w:t>
      </w:r>
      <w:proofErr w:type="spellEnd"/>
      <w:r>
        <w:t>).</w:t>
      </w:r>
      <w:r w:rsidR="001300C1">
        <w:t xml:space="preserve"> </w:t>
      </w:r>
      <w:r w:rsidR="000C6644">
        <w:t>I strandsonen</w:t>
      </w:r>
      <w:r w:rsidR="001300C1">
        <w:t xml:space="preserve"> tillates ikke annet enn nødvendig fortøyning (landfeste) og eventuelt </w:t>
      </w:r>
      <w:r w:rsidR="000C6644">
        <w:t xml:space="preserve">(vinter-) </w:t>
      </w:r>
      <w:r w:rsidR="001300C1">
        <w:t>opplag av flytebrygger.</w:t>
      </w:r>
    </w:p>
    <w:p w14:paraId="17AA4402" w14:textId="6A4816AA" w:rsidR="005E2633" w:rsidRDefault="0014189A" w:rsidP="00CF7DBD">
      <w:r>
        <w:t>Småbåtanlegg</w:t>
      </w:r>
      <w:r w:rsidR="005E2633">
        <w:t xml:space="preserve"> skal </w:t>
      </w:r>
      <w:r w:rsidR="00FF1CBA">
        <w:t>planlegges og utformes med tanke på</w:t>
      </w:r>
      <w:r>
        <w:t xml:space="preserve"> felles formål og bruk</w:t>
      </w:r>
      <w:r w:rsidR="00FF1CBA">
        <w:t xml:space="preserve"> (fellesanlegg).</w:t>
      </w:r>
    </w:p>
    <w:p w14:paraId="3CAF6087" w14:textId="3EDA1D71" w:rsidR="005E2633" w:rsidRDefault="007B0FCD" w:rsidP="00CF7DBD">
      <w:r>
        <w:t>F</w:t>
      </w:r>
      <w:r w:rsidR="005E2633">
        <w:t xml:space="preserve">or </w:t>
      </w:r>
      <w:r>
        <w:t>flytebrygger større enn 12 x 3 m</w:t>
      </w:r>
      <w:r w:rsidR="000C6644">
        <w:t>,</w:t>
      </w:r>
      <w:r w:rsidR="001300C1">
        <w:t xml:space="preserve"> </w:t>
      </w:r>
      <w:r w:rsidR="000C6644">
        <w:t xml:space="preserve">molo eller steinfyllinger, </w:t>
      </w:r>
      <w:r w:rsidR="001300C1">
        <w:t>kreve</w:t>
      </w:r>
      <w:r w:rsidR="00004F75">
        <w:t>s</w:t>
      </w:r>
      <w:r w:rsidR="001300C1">
        <w:t xml:space="preserve"> reguleringsplan.</w:t>
      </w:r>
    </w:p>
    <w:p w14:paraId="22D80A3E" w14:textId="4341B5AA" w:rsidR="001300C1" w:rsidRPr="00C1049C" w:rsidRDefault="001300C1" w:rsidP="00CF7DBD">
      <w:pPr>
        <w:rPr>
          <w:i/>
          <w:iCs/>
        </w:rPr>
      </w:pPr>
      <w:r w:rsidRPr="00C1049C">
        <w:rPr>
          <w:i/>
          <w:iCs/>
        </w:rPr>
        <w:t xml:space="preserve">Retningslinjer: Intensjonen med områdene er avsette areal til anlegg av felles bryggeanlegg til </w:t>
      </w:r>
      <w:r w:rsidR="005562A8">
        <w:rPr>
          <w:i/>
          <w:iCs/>
        </w:rPr>
        <w:t xml:space="preserve">næring og </w:t>
      </w:r>
      <w:r w:rsidRPr="00C1049C">
        <w:rPr>
          <w:i/>
          <w:iCs/>
        </w:rPr>
        <w:t xml:space="preserve">fritidsbruk. Eierskapet til og planlagt bruk av anleggene må redegjøres for ved søknad om tillatelse, herunder hvordan nye brukere/eiere til anleggene kan opptas. </w:t>
      </w:r>
      <w:r w:rsidR="00D015EA">
        <w:rPr>
          <w:i/>
          <w:iCs/>
        </w:rPr>
        <w:t>Tillatelse til t</w:t>
      </w:r>
      <w:r w:rsidR="00C1049C">
        <w:rPr>
          <w:i/>
          <w:iCs/>
        </w:rPr>
        <w:t xml:space="preserve">iltak på land </w:t>
      </w:r>
      <w:r w:rsidR="00D015EA">
        <w:rPr>
          <w:i/>
          <w:iCs/>
        </w:rPr>
        <w:t xml:space="preserve">(f.eks. strømforsyning, lager, veiadkomst og parkering mv.) </w:t>
      </w:r>
      <w:r w:rsidR="000C6644">
        <w:rPr>
          <w:i/>
          <w:iCs/>
        </w:rPr>
        <w:t>reguleres</w:t>
      </w:r>
      <w:r w:rsidR="00C1049C">
        <w:rPr>
          <w:i/>
          <w:iCs/>
        </w:rPr>
        <w:t xml:space="preserve"> av planstatus i gjeldende </w:t>
      </w:r>
      <w:r w:rsidR="00D015EA">
        <w:rPr>
          <w:i/>
          <w:iCs/>
        </w:rPr>
        <w:t>areal</w:t>
      </w:r>
      <w:r w:rsidR="00C1049C">
        <w:rPr>
          <w:i/>
          <w:iCs/>
        </w:rPr>
        <w:t>plan på stedet (kommuneplanens arealdel</w:t>
      </w:r>
      <w:r w:rsidR="001A06E2">
        <w:rPr>
          <w:i/>
          <w:iCs/>
        </w:rPr>
        <w:t xml:space="preserve"> og/eller </w:t>
      </w:r>
      <w:r w:rsidR="00C1049C">
        <w:rPr>
          <w:i/>
          <w:iCs/>
        </w:rPr>
        <w:t>reguleringsplan)</w:t>
      </w:r>
      <w:r w:rsidR="000C6644">
        <w:rPr>
          <w:i/>
          <w:iCs/>
        </w:rPr>
        <w:t xml:space="preserve">, og kan </w:t>
      </w:r>
      <w:r w:rsidR="00D015EA">
        <w:rPr>
          <w:i/>
          <w:iCs/>
        </w:rPr>
        <w:t>få betydning i</w:t>
      </w:r>
      <w:r w:rsidR="000C6644">
        <w:rPr>
          <w:i/>
          <w:iCs/>
        </w:rPr>
        <w:t xml:space="preserve"> spørsmålet om plankrav jf. bestemmelse 3.1.1.</w:t>
      </w:r>
    </w:p>
    <w:p w14:paraId="2BF2CF12" w14:textId="0F4522F8" w:rsidR="00931BFF" w:rsidRDefault="0057291D" w:rsidP="00931BFF">
      <w:pPr>
        <w:pStyle w:val="Overskrift2"/>
      </w:pPr>
      <w:r>
        <w:t>Bruk og vern av sjø og vassdrag, med tilhørende strandsone (§ 11-7 nr. 6</w:t>
      </w:r>
      <w:r w:rsidR="00FB310C">
        <w:t xml:space="preserve">, § </w:t>
      </w:r>
      <w:r w:rsidR="00F55EC0">
        <w:t>11-11</w:t>
      </w:r>
      <w:r w:rsidR="00FB310C">
        <w:t xml:space="preserve"> nr. 3, 6 og 7</w:t>
      </w:r>
      <w:r>
        <w:t>)</w:t>
      </w:r>
    </w:p>
    <w:p w14:paraId="3EAA21D3" w14:textId="665DCD4C" w:rsidR="00931BFF" w:rsidRDefault="00FE1841" w:rsidP="00C850EA">
      <w:pPr>
        <w:pStyle w:val="Overskrift3"/>
        <w:tabs>
          <w:tab w:val="clear" w:pos="567"/>
        </w:tabs>
      </w:pPr>
      <w:r>
        <w:t>Flerbruk uten akvakultur</w:t>
      </w:r>
      <w:r w:rsidR="00D81213">
        <w:t xml:space="preserve"> (V)</w:t>
      </w:r>
    </w:p>
    <w:p w14:paraId="226C1CF2" w14:textId="4CAE62BB" w:rsidR="00FE1841" w:rsidRDefault="00FE1841" w:rsidP="00FE1841">
      <w:r>
        <w:t xml:space="preserve">I arealformålet inngår ferdsel, fiske, natur og friluftsliv. </w:t>
      </w:r>
      <w:r w:rsidR="00D81213">
        <w:t>I arealformålet inngår ikke a</w:t>
      </w:r>
      <w:r>
        <w:t>kvakultur</w:t>
      </w:r>
      <w:r w:rsidR="00D81213">
        <w:t>, havneområde i sjø</w:t>
      </w:r>
      <w:r w:rsidR="00660021">
        <w:t xml:space="preserve"> samt </w:t>
      </w:r>
      <w:r w:rsidR="00D81213">
        <w:t>småbåthavn og -anlegg (flytebrygger, kaier)</w:t>
      </w:r>
      <w:r>
        <w:t>.</w:t>
      </w:r>
    </w:p>
    <w:p w14:paraId="7D9D9474" w14:textId="12ADE5A6" w:rsidR="00FE1841" w:rsidRDefault="00FE1841" w:rsidP="00FE1841">
      <w:r>
        <w:t>Farleder skal forbeholdes ferdsel i sjø i nødvendig bredde.</w:t>
      </w:r>
    </w:p>
    <w:p w14:paraId="344FC8D4" w14:textId="07529F4A" w:rsidR="00D81213" w:rsidRPr="00FE1841" w:rsidRDefault="00D81213" w:rsidP="00FE1841">
      <w:r>
        <w:t xml:space="preserve">Oppankring og faste anlegg for fortøyning av </w:t>
      </w:r>
      <w:r w:rsidR="00660021">
        <w:t>små</w:t>
      </w:r>
      <w:r>
        <w:t xml:space="preserve">båter er tillatt så lenge </w:t>
      </w:r>
      <w:r w:rsidR="00660021">
        <w:t>det</w:t>
      </w:r>
      <w:r>
        <w:t xml:space="preserve"> ikke er til hinder for allmenn ferdsel</w:t>
      </w:r>
      <w:r w:rsidR="00660021">
        <w:t>, fiskeri</w:t>
      </w:r>
      <w:r>
        <w:t xml:space="preserve"> eller hensynet til viktig natur- eller friluftslivsområder.</w:t>
      </w:r>
    </w:p>
    <w:p w14:paraId="6A63749C" w14:textId="4AE31F76" w:rsidR="0015341A" w:rsidRDefault="0015341A" w:rsidP="0015341A">
      <w:pPr>
        <w:pStyle w:val="Overskrift3"/>
        <w:tabs>
          <w:tab w:val="clear" w:pos="567"/>
        </w:tabs>
      </w:pPr>
      <w:r>
        <w:t>Havneområde i sjø</w:t>
      </w:r>
      <w:r w:rsidR="00D81213">
        <w:t xml:space="preserve"> (VHS)</w:t>
      </w:r>
    </w:p>
    <w:p w14:paraId="1CEFDFDB" w14:textId="78EF5F0B" w:rsidR="005068B5" w:rsidRDefault="005562A8" w:rsidP="005562A8">
      <w:r>
        <w:t xml:space="preserve">I områdene tillates </w:t>
      </w:r>
      <w:r w:rsidR="003A5981">
        <w:t xml:space="preserve">tiltak som </w:t>
      </w:r>
      <w:r w:rsidR="0025297C">
        <w:t>mudring</w:t>
      </w:r>
      <w:r w:rsidR="001056FC">
        <w:t xml:space="preserve"> og</w:t>
      </w:r>
      <w:r w:rsidR="005068B5">
        <w:t xml:space="preserve"> </w:t>
      </w:r>
      <w:r w:rsidR="0025297C">
        <w:t>utdypning</w:t>
      </w:r>
      <w:r w:rsidR="001056FC">
        <w:t xml:space="preserve"> av trafikkareal</w:t>
      </w:r>
      <w:r w:rsidR="0025297C">
        <w:t xml:space="preserve">, </w:t>
      </w:r>
      <w:r>
        <w:t>flytebrygger</w:t>
      </w:r>
      <w:r w:rsidR="001056FC">
        <w:t xml:space="preserve"> </w:t>
      </w:r>
      <w:r>
        <w:t xml:space="preserve">og kaier mv. </w:t>
      </w:r>
      <w:r w:rsidR="003A5981">
        <w:t xml:space="preserve">med tilhørende anlegg </w:t>
      </w:r>
      <w:r w:rsidR="001056FC">
        <w:t>til næringsformål</w:t>
      </w:r>
      <w:r w:rsidR="00875265">
        <w:t>.</w:t>
      </w:r>
    </w:p>
    <w:p w14:paraId="063AD081" w14:textId="314B7ABB" w:rsidR="005562A8" w:rsidRPr="005562A8" w:rsidRDefault="00875265" w:rsidP="005562A8">
      <w:r>
        <w:t>Tiltak og anlegg i sjø må ikke v</w:t>
      </w:r>
      <w:r w:rsidR="0025297C">
        <w:t xml:space="preserve">ære til hinder for ferdsel og skipsmanøvrering i </w:t>
      </w:r>
      <w:r w:rsidR="001056FC">
        <w:t xml:space="preserve">og ved </w:t>
      </w:r>
      <w:r w:rsidR="0025297C">
        <w:t>havneområde</w:t>
      </w:r>
      <w:r w:rsidR="001056FC">
        <w:t>ne</w:t>
      </w:r>
      <w:r w:rsidR="0025297C">
        <w:t>.</w:t>
      </w:r>
    </w:p>
    <w:p w14:paraId="04040798" w14:textId="47216FEB" w:rsidR="000C093B" w:rsidRDefault="003A5981" w:rsidP="005E2633">
      <w:r>
        <w:t>For flytebrygger</w:t>
      </w:r>
      <w:r w:rsidR="001056FC">
        <w:t>/kaier</w:t>
      </w:r>
      <w:r>
        <w:t xml:space="preserve"> større enn 36 x 6 meter, molo eller </w:t>
      </w:r>
      <w:r w:rsidR="005068B5">
        <w:t>annen utfylling i sjø</w:t>
      </w:r>
      <w:r>
        <w:t>, kreves reguleringsplan.</w:t>
      </w:r>
    </w:p>
    <w:p w14:paraId="77893A2F" w14:textId="327F68B6" w:rsidR="007C655E" w:rsidRDefault="007C655E" w:rsidP="007C655E">
      <w:pPr>
        <w:pStyle w:val="Overskrift3"/>
        <w:tabs>
          <w:tab w:val="clear" w:pos="567"/>
        </w:tabs>
      </w:pPr>
      <w:r>
        <w:lastRenderedPageBreak/>
        <w:t>Småbåthavn (VS)</w:t>
      </w:r>
    </w:p>
    <w:p w14:paraId="57A0598C" w14:textId="622DDECA" w:rsidR="007C655E" w:rsidRDefault="007C655E" w:rsidP="007C655E">
      <w:r>
        <w:t>I området tillates flytebrygger, brygger og kaier mv. for småbåt- og yrkesflåten med tilhørende anlegg (f.eks. flytende innretning for bølge-/</w:t>
      </w:r>
      <w:proofErr w:type="spellStart"/>
      <w:r>
        <w:t>isbeskyttelse</w:t>
      </w:r>
      <w:proofErr w:type="spellEnd"/>
      <w:r>
        <w:t>).</w:t>
      </w:r>
    </w:p>
    <w:p w14:paraId="3D984652" w14:textId="77777777" w:rsidR="007C655E" w:rsidRDefault="007C655E" w:rsidP="007C655E">
      <w:r>
        <w:t>For flytebrygger større enn 36 x 6 meter, molo eller steinfyllinger, kreves reguleringsplan.</w:t>
      </w:r>
    </w:p>
    <w:p w14:paraId="15CE984D" w14:textId="38FD1FF2" w:rsidR="007C655E" w:rsidRPr="005E2633" w:rsidRDefault="007C655E" w:rsidP="007C655E">
      <w:r w:rsidRPr="00C1049C">
        <w:rPr>
          <w:i/>
          <w:iCs/>
        </w:rPr>
        <w:t xml:space="preserve">Retningslinjer: </w:t>
      </w:r>
      <w:r>
        <w:rPr>
          <w:i/>
          <w:iCs/>
        </w:rPr>
        <w:t>Intensjonen med området i Grasbakkbukta er en offentlig småbåthavn der eierskap og drift tilligger lokal havnemyndighet (kommunen).</w:t>
      </w:r>
    </w:p>
    <w:p w14:paraId="54258CE7" w14:textId="77777777" w:rsidR="00F55EC0" w:rsidRDefault="00F55EC0" w:rsidP="00F55EC0">
      <w:pPr>
        <w:pStyle w:val="Overskrift3"/>
        <w:tabs>
          <w:tab w:val="clear" w:pos="567"/>
        </w:tabs>
      </w:pPr>
      <w:r>
        <w:t>Akvakultur (VA)</w:t>
      </w:r>
    </w:p>
    <w:p w14:paraId="2FDD6B20" w14:textId="4BF7FCBC" w:rsidR="001056FC" w:rsidRDefault="001056FC" w:rsidP="001056FC">
      <w:r>
        <w:t>Akvakulturanlegg i overflaten skal i sin helhet ligge innenfor arealformålsområdet.</w:t>
      </w:r>
      <w:r w:rsidR="007C655E">
        <w:t xml:space="preserve"> </w:t>
      </w:r>
      <w:r>
        <w:t>Fortøyninger til akvakulturanlegg tillates utenfor i VKA-områder nevnt i kap. 4.2.</w:t>
      </w:r>
      <w:r w:rsidR="007C655E">
        <w:t>6</w:t>
      </w:r>
      <w:r>
        <w:t>.</w:t>
      </w:r>
      <w:r w:rsidR="007C655E">
        <w:t xml:space="preserve"> </w:t>
      </w:r>
      <w:r>
        <w:t>Fortøyninger skal plasseres under laveste lavvann.</w:t>
      </w:r>
    </w:p>
    <w:p w14:paraId="7C1946BA" w14:textId="77777777" w:rsidR="005068B5" w:rsidRPr="0015341A" w:rsidRDefault="005068B5" w:rsidP="005068B5">
      <w:pPr>
        <w:pStyle w:val="Overskrift3"/>
        <w:tabs>
          <w:tab w:val="clear" w:pos="567"/>
        </w:tabs>
      </w:pPr>
      <w:r>
        <w:t xml:space="preserve">Naturområde (VN) </w:t>
      </w:r>
    </w:p>
    <w:p w14:paraId="70BB4647" w14:textId="32CD1992" w:rsidR="005068B5" w:rsidRDefault="005068B5" w:rsidP="005068B5">
      <w:r>
        <w:t>I område</w:t>
      </w:r>
      <w:r w:rsidR="00667B13">
        <w:t>ne</w:t>
      </w:r>
      <w:r>
        <w:t xml:space="preserve"> tillates ingen bygge- og anleggstiltak av hensyn til </w:t>
      </w:r>
      <w:r w:rsidR="00667B13">
        <w:t>viktige naturverdier knyttet til elveutløp</w:t>
      </w:r>
      <w:r>
        <w:t xml:space="preserve">. </w:t>
      </w:r>
      <w:r w:rsidR="00FB310C">
        <w:t>Ferdsel skal skje hensynfult.</w:t>
      </w:r>
    </w:p>
    <w:p w14:paraId="015ACB03" w14:textId="75F20A5D" w:rsidR="00667B13" w:rsidRDefault="00667B13" w:rsidP="005068B5">
      <w:pPr>
        <w:rPr>
          <w:i/>
          <w:iCs/>
        </w:rPr>
      </w:pPr>
      <w:r w:rsidRPr="00667B13">
        <w:rPr>
          <w:i/>
          <w:iCs/>
        </w:rPr>
        <w:t>Retningslinjer: Naturområdene VN101–103 sammenfaller med fredningssoner for anadrom laksefisk ved elvemunninger jf. FOR-2003-04-14-527 (</w:t>
      </w:r>
      <w:proofErr w:type="spellStart"/>
      <w:r w:rsidRPr="00667B13">
        <w:rPr>
          <w:i/>
          <w:iCs/>
        </w:rPr>
        <w:t>Bergebyelva</w:t>
      </w:r>
      <w:proofErr w:type="spellEnd"/>
      <w:r w:rsidRPr="00667B13">
        <w:rPr>
          <w:i/>
          <w:iCs/>
        </w:rPr>
        <w:t xml:space="preserve">, Vesterelva og </w:t>
      </w:r>
      <w:proofErr w:type="spellStart"/>
      <w:r w:rsidRPr="00667B13">
        <w:rPr>
          <w:i/>
          <w:iCs/>
        </w:rPr>
        <w:t>Nyelva</w:t>
      </w:r>
      <w:proofErr w:type="spellEnd"/>
      <w:r w:rsidRPr="00667B13">
        <w:rPr>
          <w:i/>
          <w:iCs/>
        </w:rPr>
        <w:t>).</w:t>
      </w:r>
    </w:p>
    <w:p w14:paraId="348F79CF" w14:textId="77777777" w:rsidR="001056FC" w:rsidRPr="0015341A" w:rsidRDefault="001056FC" w:rsidP="001056FC">
      <w:pPr>
        <w:pStyle w:val="Overskrift3"/>
        <w:tabs>
          <w:tab w:val="clear" w:pos="567"/>
        </w:tabs>
      </w:pPr>
      <w:r>
        <w:t xml:space="preserve">Kombinerte formål i sjø og vassdrag – Ferdsel og akvakultur (VKA) </w:t>
      </w:r>
    </w:p>
    <w:p w14:paraId="7F40DAB4" w14:textId="2699B836" w:rsidR="001056FC" w:rsidRDefault="001056FC" w:rsidP="001056FC">
      <w:r>
        <w:t xml:space="preserve">I områdene VKA101–102 inngår arealformålene ferdsel i overflaten og akvakultur i vannsøylen og på sjøbunnen. Med akvakultur menes kun anleggsfortøyning og ankerfeste. </w:t>
      </w:r>
      <w:proofErr w:type="spellStart"/>
      <w:r>
        <w:t>Opphalerblåser</w:t>
      </w:r>
      <w:proofErr w:type="spellEnd"/>
      <w:r>
        <w:t xml:space="preserve"> er ikke tillatt.</w:t>
      </w:r>
      <w:r w:rsidR="00990F40">
        <w:t xml:space="preserve"> Fortøyninger skal plasseres under laveste lavvann.</w:t>
      </w:r>
    </w:p>
    <w:p w14:paraId="58373B11" w14:textId="3349DB7C" w:rsidR="001056FC" w:rsidRPr="0015341A" w:rsidRDefault="001056FC" w:rsidP="001056FC">
      <w:pPr>
        <w:pStyle w:val="Overskrift3"/>
        <w:tabs>
          <w:tab w:val="clear" w:pos="567"/>
        </w:tabs>
      </w:pPr>
      <w:r>
        <w:t xml:space="preserve">Kombinerte formål i sjø og vassdrag – Flerbruk med akvakultur (VKA201) </w:t>
      </w:r>
    </w:p>
    <w:p w14:paraId="4C059A77" w14:textId="412978F4" w:rsidR="001056FC" w:rsidRPr="0015341A" w:rsidRDefault="001056FC" w:rsidP="001056FC">
      <w:r>
        <w:t>I område VKA201 inngår ferdsel, fiske, natur, friluftsliv og akvakultur. I arealformålet inngår ikke havneområde i sjø samt småbåthavn og -anlegg (flytebrygger, kaier).</w:t>
      </w:r>
      <w:r w:rsidR="005C0453">
        <w:t xml:space="preserve"> </w:t>
      </w:r>
      <w:r w:rsidR="007C655E">
        <w:t>Akvakultur for arter av matfisk (marin eller anadrom fisk) samt ål er ikke tillatt.</w:t>
      </w:r>
    </w:p>
    <w:p w14:paraId="0E039708" w14:textId="77777777" w:rsidR="001056FC" w:rsidRDefault="001056FC" w:rsidP="001056FC">
      <w:r>
        <w:t>Farleder skal forbeholdes ferdsel i sjø i nødvendig bredde.</w:t>
      </w:r>
    </w:p>
    <w:p w14:paraId="3AC5D28B" w14:textId="77777777" w:rsidR="001056FC" w:rsidRDefault="001056FC" w:rsidP="001056FC">
      <w:r>
        <w:t>Oppankring og faste anlegg for fortøyning av småbåter er tillatt så lenge det ikke er til hinder for allmenn ferdsel, fiskeri, akvakultur eller hensynet til viktig natur- eller friluftslivsområder.</w:t>
      </w:r>
    </w:p>
    <w:p w14:paraId="025A6D6C" w14:textId="1035E03C" w:rsidR="00931BFF" w:rsidRDefault="009549E8" w:rsidP="00BC4C4D">
      <w:pPr>
        <w:pStyle w:val="Overskrift1"/>
      </w:pPr>
      <w:r>
        <w:t xml:space="preserve">Bestemmelser </w:t>
      </w:r>
      <w:r w:rsidR="002F4DB1">
        <w:t xml:space="preserve">og retningslinjer </w:t>
      </w:r>
      <w:r>
        <w:t>til h</w:t>
      </w:r>
      <w:r w:rsidR="00BC4C4D">
        <w:t>ensynssoner</w:t>
      </w:r>
      <w:r>
        <w:t xml:space="preserve"> (§</w:t>
      </w:r>
      <w:r w:rsidR="00D94183">
        <w:t xml:space="preserve"> </w:t>
      </w:r>
      <w:r>
        <w:t>11-8)</w:t>
      </w:r>
    </w:p>
    <w:p w14:paraId="6E8FA120" w14:textId="0C7B9AA0" w:rsidR="005068B5" w:rsidRDefault="005068B5" w:rsidP="005068B5">
      <w:pPr>
        <w:pStyle w:val="Overskrift2"/>
      </w:pPr>
      <w:r>
        <w:t>Båndleggingssone H720_</w:t>
      </w:r>
      <w:r w:rsidR="00667B13">
        <w:t>1–2</w:t>
      </w:r>
      <w:r>
        <w:t xml:space="preserve"> (§ 11-8 d)</w:t>
      </w:r>
    </w:p>
    <w:p w14:paraId="00A5AAA1" w14:textId="5A452768" w:rsidR="005068B5" w:rsidRPr="00F609AC" w:rsidRDefault="005068B5" w:rsidP="000A5D1E">
      <w:pPr>
        <w:rPr>
          <w:i/>
          <w:iCs/>
        </w:rPr>
      </w:pPr>
      <w:r w:rsidRPr="00004F75">
        <w:rPr>
          <w:i/>
          <w:iCs/>
        </w:rPr>
        <w:t>Retningslinje</w:t>
      </w:r>
      <w:r w:rsidR="00F55EC0">
        <w:rPr>
          <w:i/>
          <w:iCs/>
        </w:rPr>
        <w:t>r</w:t>
      </w:r>
      <w:r w:rsidRPr="00004F75">
        <w:rPr>
          <w:i/>
          <w:iCs/>
        </w:rPr>
        <w:t>: I båndleggingssonen</w:t>
      </w:r>
      <w:r w:rsidR="00667B13">
        <w:rPr>
          <w:i/>
          <w:iCs/>
        </w:rPr>
        <w:t>e</w:t>
      </w:r>
      <w:r w:rsidRPr="00004F75">
        <w:rPr>
          <w:i/>
          <w:iCs/>
        </w:rPr>
        <w:t xml:space="preserve"> gjelder </w:t>
      </w:r>
      <w:r w:rsidR="00667B13">
        <w:rPr>
          <w:i/>
          <w:iCs/>
        </w:rPr>
        <w:t xml:space="preserve">hhv. </w:t>
      </w:r>
      <w:r w:rsidRPr="00004F75">
        <w:rPr>
          <w:i/>
          <w:iCs/>
        </w:rPr>
        <w:t xml:space="preserve">Forskrift om </w:t>
      </w:r>
      <w:r w:rsidR="00667B13">
        <w:rPr>
          <w:i/>
          <w:iCs/>
        </w:rPr>
        <w:t>vern</w:t>
      </w:r>
      <w:r w:rsidRPr="00004F75">
        <w:rPr>
          <w:i/>
          <w:iCs/>
        </w:rPr>
        <w:t xml:space="preserve"> av </w:t>
      </w:r>
      <w:r w:rsidR="00667B13">
        <w:rPr>
          <w:i/>
          <w:iCs/>
        </w:rPr>
        <w:t>Nesseby naturreservat (FOR-1991-12-20-939) og Varangerbotn</w:t>
      </w:r>
      <w:r w:rsidRPr="00004F75">
        <w:rPr>
          <w:i/>
          <w:iCs/>
        </w:rPr>
        <w:t xml:space="preserve"> naturreservat (FOR-</w:t>
      </w:r>
      <w:r w:rsidR="00667B13">
        <w:rPr>
          <w:i/>
          <w:iCs/>
        </w:rPr>
        <w:t xml:space="preserve">1991-12-20-940. </w:t>
      </w:r>
      <w:r w:rsidRPr="00004F75">
        <w:rPr>
          <w:i/>
          <w:iCs/>
        </w:rPr>
        <w:t>Vernebestemmelsene etter forskriften</w:t>
      </w:r>
      <w:r w:rsidR="00667B13">
        <w:rPr>
          <w:i/>
          <w:iCs/>
        </w:rPr>
        <w:t>e</w:t>
      </w:r>
      <w:r w:rsidRPr="00004F75">
        <w:rPr>
          <w:i/>
          <w:iCs/>
        </w:rPr>
        <w:t xml:space="preserve"> gjelder foran kystsoneplanen i sonen</w:t>
      </w:r>
      <w:r w:rsidR="00667B13">
        <w:rPr>
          <w:i/>
          <w:iCs/>
        </w:rPr>
        <w:t>e</w:t>
      </w:r>
      <w:r w:rsidRPr="00004F75">
        <w:rPr>
          <w:i/>
          <w:iCs/>
        </w:rPr>
        <w:t>.</w:t>
      </w:r>
    </w:p>
    <w:p w14:paraId="14DCF435" w14:textId="77777777" w:rsidR="000A5D1E" w:rsidRDefault="000A5D1E" w:rsidP="00BF2EFB"/>
    <w:p w14:paraId="6E9A0743" w14:textId="306E1320" w:rsidR="000C093B" w:rsidRPr="0069311E" w:rsidRDefault="000C093B" w:rsidP="00DF477B">
      <w:pPr>
        <w:spacing w:after="160" w:line="259" w:lineRule="auto"/>
      </w:pPr>
    </w:p>
    <w:sectPr w:rsidR="000C093B" w:rsidRPr="0069311E" w:rsidSect="00766051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1C10" w14:textId="77777777" w:rsidR="005E19B4" w:rsidRDefault="005E19B4" w:rsidP="00246DEC">
      <w:pPr>
        <w:spacing w:after="0"/>
      </w:pPr>
      <w:r>
        <w:separator/>
      </w:r>
    </w:p>
  </w:endnote>
  <w:endnote w:type="continuationSeparator" w:id="0">
    <w:p w14:paraId="4076CF31" w14:textId="77777777" w:rsidR="005E19B4" w:rsidRDefault="005E19B4" w:rsidP="00246D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732C" w14:textId="6D9452C2" w:rsidR="00814CDA" w:rsidRPr="00A909FD" w:rsidRDefault="00CD4588" w:rsidP="00A909FD">
    <w:pPr>
      <w:pStyle w:val="Bunntekst"/>
      <w:rPr>
        <w:sz w:val="20"/>
      </w:rPr>
    </w:pPr>
    <w:r w:rsidRPr="00A909FD">
      <w:rPr>
        <w:sz w:val="20"/>
      </w:rPr>
      <w:t xml:space="preserve">Side </w:t>
    </w:r>
    <w:r w:rsidRPr="00A909FD">
      <w:rPr>
        <w:bCs/>
        <w:sz w:val="20"/>
      </w:rPr>
      <w:fldChar w:fldCharType="begin"/>
    </w:r>
    <w:r w:rsidRPr="00A909FD">
      <w:rPr>
        <w:bCs/>
        <w:sz w:val="20"/>
      </w:rPr>
      <w:instrText>PAGE  \* Arabic  \* MERGEFORMAT</w:instrText>
    </w:r>
    <w:r w:rsidRPr="00A909FD">
      <w:rPr>
        <w:bCs/>
        <w:sz w:val="20"/>
      </w:rPr>
      <w:fldChar w:fldCharType="separate"/>
    </w:r>
    <w:r w:rsidR="004A3491">
      <w:rPr>
        <w:bCs/>
        <w:noProof/>
        <w:sz w:val="20"/>
      </w:rPr>
      <w:t>8</w:t>
    </w:r>
    <w:r w:rsidRPr="00A909FD">
      <w:rPr>
        <w:bCs/>
        <w:sz w:val="20"/>
      </w:rPr>
      <w:fldChar w:fldCharType="end"/>
    </w:r>
    <w:r w:rsidRPr="00A909FD">
      <w:rPr>
        <w:sz w:val="20"/>
      </w:rPr>
      <w:t xml:space="preserve"> av </w:t>
    </w:r>
    <w:r w:rsidRPr="00A909FD">
      <w:rPr>
        <w:bCs/>
        <w:sz w:val="20"/>
      </w:rPr>
      <w:fldChar w:fldCharType="begin"/>
    </w:r>
    <w:r w:rsidRPr="00A909FD">
      <w:rPr>
        <w:bCs/>
        <w:sz w:val="20"/>
      </w:rPr>
      <w:instrText>NUMPAGES  \* Arabic  \* MERGEFORMAT</w:instrText>
    </w:r>
    <w:r w:rsidRPr="00A909FD">
      <w:rPr>
        <w:bCs/>
        <w:sz w:val="20"/>
      </w:rPr>
      <w:fldChar w:fldCharType="separate"/>
    </w:r>
    <w:r w:rsidR="004A3491">
      <w:rPr>
        <w:bCs/>
        <w:noProof/>
        <w:sz w:val="20"/>
      </w:rPr>
      <w:t>8</w:t>
    </w:r>
    <w:r w:rsidRPr="00A909FD">
      <w:rPr>
        <w:bCs/>
        <w:sz w:val="20"/>
      </w:rPr>
      <w:fldChar w:fldCharType="end"/>
    </w:r>
    <w:r w:rsidRPr="00A909FD">
      <w:rPr>
        <w:sz w:val="20"/>
      </w:rPr>
      <w:ptab w:relativeTo="margin" w:alignment="center" w:leader="none"/>
    </w:r>
    <w:r w:rsidR="00B55113" w:rsidRPr="00B55113">
      <w:rPr>
        <w:sz w:val="20"/>
      </w:rPr>
      <w:t xml:space="preserve"> </w:t>
    </w:r>
    <w:r w:rsidR="009A69AF">
      <w:rPr>
        <w:sz w:val="20"/>
      </w:rPr>
      <w:t>Kommunedelplan for kystsonen 2022–2034</w:t>
    </w:r>
    <w:r w:rsidRPr="00A909FD">
      <w:rPr>
        <w:sz w:val="20"/>
      </w:rPr>
      <w:ptab w:relativeTo="margin" w:alignment="right" w:leader="none"/>
    </w:r>
    <w:proofErr w:type="spellStart"/>
    <w:r w:rsidR="00B55113">
      <w:rPr>
        <w:sz w:val="20"/>
      </w:rPr>
      <w:t>PlanID</w:t>
    </w:r>
    <w:proofErr w:type="spellEnd"/>
    <w:r w:rsidR="00B55113">
      <w:rPr>
        <w:sz w:val="20"/>
      </w:rPr>
      <w:t xml:space="preserve"> </w:t>
    </w:r>
    <w:r w:rsidR="00443BC4">
      <w:rPr>
        <w:sz w:val="20"/>
      </w:rPr>
      <w:t>20</w:t>
    </w:r>
    <w:r w:rsidR="009A69AF">
      <w:rPr>
        <w:sz w:val="20"/>
      </w:rPr>
      <w:t>2000</w:t>
    </w:r>
    <w:r w:rsidR="00990F40">
      <w:rPr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0193" w14:textId="6B4B884F" w:rsidR="00766051" w:rsidRPr="00766051" w:rsidRDefault="00766051" w:rsidP="00766051">
    <w:pPr>
      <w:pStyle w:val="Bunntekst"/>
      <w:rPr>
        <w:sz w:val="20"/>
      </w:rPr>
    </w:pPr>
    <w:r w:rsidRPr="00A909FD">
      <w:rPr>
        <w:sz w:val="20"/>
      </w:rPr>
      <w:t xml:space="preserve">Side </w:t>
    </w:r>
    <w:r w:rsidRPr="00A909FD">
      <w:rPr>
        <w:bCs/>
        <w:sz w:val="20"/>
      </w:rPr>
      <w:fldChar w:fldCharType="begin"/>
    </w:r>
    <w:r w:rsidRPr="00A909FD">
      <w:rPr>
        <w:bCs/>
        <w:sz w:val="20"/>
      </w:rPr>
      <w:instrText>PAGE  \* Arabic  \* MERGEFORMAT</w:instrText>
    </w:r>
    <w:r w:rsidRPr="00A909FD">
      <w:rPr>
        <w:bCs/>
        <w:sz w:val="20"/>
      </w:rPr>
      <w:fldChar w:fldCharType="separate"/>
    </w:r>
    <w:r w:rsidR="004A3491">
      <w:rPr>
        <w:bCs/>
        <w:noProof/>
        <w:sz w:val="20"/>
      </w:rPr>
      <w:t>1</w:t>
    </w:r>
    <w:r w:rsidRPr="00A909FD">
      <w:rPr>
        <w:bCs/>
        <w:sz w:val="20"/>
      </w:rPr>
      <w:fldChar w:fldCharType="end"/>
    </w:r>
    <w:r w:rsidRPr="00A909FD">
      <w:rPr>
        <w:sz w:val="20"/>
      </w:rPr>
      <w:t xml:space="preserve"> av </w:t>
    </w:r>
    <w:r w:rsidRPr="00A909FD">
      <w:rPr>
        <w:bCs/>
        <w:sz w:val="20"/>
      </w:rPr>
      <w:fldChar w:fldCharType="begin"/>
    </w:r>
    <w:r w:rsidRPr="00A909FD">
      <w:rPr>
        <w:bCs/>
        <w:sz w:val="20"/>
      </w:rPr>
      <w:instrText>NUMPAGES  \* Arabic  \* MERGEFORMAT</w:instrText>
    </w:r>
    <w:r w:rsidRPr="00A909FD">
      <w:rPr>
        <w:bCs/>
        <w:sz w:val="20"/>
      </w:rPr>
      <w:fldChar w:fldCharType="separate"/>
    </w:r>
    <w:r w:rsidR="004A3491">
      <w:rPr>
        <w:bCs/>
        <w:noProof/>
        <w:sz w:val="20"/>
      </w:rPr>
      <w:t>8</w:t>
    </w:r>
    <w:r w:rsidRPr="00A909FD">
      <w:rPr>
        <w:bCs/>
        <w:sz w:val="20"/>
      </w:rPr>
      <w:fldChar w:fldCharType="end"/>
    </w:r>
    <w:r w:rsidRPr="00A909FD">
      <w:rPr>
        <w:sz w:val="20"/>
      </w:rPr>
      <w:ptab w:relativeTo="margin" w:alignment="center" w:leader="none"/>
    </w:r>
    <w:r w:rsidR="009A69AF">
      <w:rPr>
        <w:sz w:val="20"/>
      </w:rPr>
      <w:t>Kommunedelplan for kystsonen 2022–2034</w:t>
    </w:r>
    <w:r w:rsidRPr="00A909FD">
      <w:rPr>
        <w:sz w:val="20"/>
      </w:rPr>
      <w:ptab w:relativeTo="margin" w:alignment="right" w:leader="none"/>
    </w:r>
    <w:r w:rsidR="00B55113">
      <w:rPr>
        <w:sz w:val="20"/>
      </w:rPr>
      <w:t>Plan</w:t>
    </w:r>
    <w:r w:rsidR="00724E2F">
      <w:rPr>
        <w:sz w:val="20"/>
      </w:rPr>
      <w:t>-</w:t>
    </w:r>
    <w:r w:rsidR="00B55113">
      <w:rPr>
        <w:sz w:val="20"/>
      </w:rPr>
      <w:t xml:space="preserve">ID </w:t>
    </w:r>
    <w:r w:rsidR="009A69AF">
      <w:rPr>
        <w:sz w:val="20"/>
      </w:rPr>
      <w:t>202000</w:t>
    </w:r>
    <w:r w:rsidR="00990F40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720" w14:textId="77777777" w:rsidR="005E19B4" w:rsidRDefault="005E19B4" w:rsidP="00246DEC">
      <w:pPr>
        <w:spacing w:after="0"/>
      </w:pPr>
      <w:r>
        <w:separator/>
      </w:r>
    </w:p>
  </w:footnote>
  <w:footnote w:type="continuationSeparator" w:id="0">
    <w:p w14:paraId="5E53645F" w14:textId="77777777" w:rsidR="005E19B4" w:rsidRDefault="005E19B4" w:rsidP="00246D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754A" w14:textId="1C7A405E" w:rsidR="00766051" w:rsidRPr="00E418B8" w:rsidRDefault="00990F40">
    <w:pPr>
      <w:pStyle w:val="Topptekst"/>
      <w:rPr>
        <w:sz w:val="20"/>
      </w:rPr>
    </w:pPr>
    <w:r>
      <w:rPr>
        <w:sz w:val="20"/>
      </w:rPr>
      <w:t>UNJ</w:t>
    </w:r>
    <w:r>
      <w:rPr>
        <w:rFonts w:cs="Times New Roman"/>
        <w:sz w:val="20"/>
      </w:rPr>
      <w:t>Á</w:t>
    </w:r>
    <w:r>
      <w:rPr>
        <w:sz w:val="20"/>
      </w:rPr>
      <w:t>RGGA GIELDA – NESSEBY</w:t>
    </w:r>
    <w:r w:rsidR="00724E2F">
      <w:rPr>
        <w:sz w:val="20"/>
      </w:rP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DA280E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55BDA"/>
    <w:multiLevelType w:val="hybridMultilevel"/>
    <w:tmpl w:val="2D80FF2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72BD8"/>
    <w:multiLevelType w:val="hybridMultilevel"/>
    <w:tmpl w:val="6EE2646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42896"/>
    <w:multiLevelType w:val="hybridMultilevel"/>
    <w:tmpl w:val="4C62C9F6"/>
    <w:lvl w:ilvl="0" w:tplc="3BC2DF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18DC"/>
    <w:multiLevelType w:val="multilevel"/>
    <w:tmpl w:val="9DA421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D1A5C9C"/>
    <w:multiLevelType w:val="hybridMultilevel"/>
    <w:tmpl w:val="23247EC6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31693E"/>
    <w:multiLevelType w:val="hybridMultilevel"/>
    <w:tmpl w:val="D9D41C5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A5E07"/>
    <w:multiLevelType w:val="hybridMultilevel"/>
    <w:tmpl w:val="1966D9D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70E22"/>
    <w:multiLevelType w:val="hybridMultilevel"/>
    <w:tmpl w:val="D514112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F06FE"/>
    <w:multiLevelType w:val="hybridMultilevel"/>
    <w:tmpl w:val="D2F0C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92F21"/>
    <w:multiLevelType w:val="hybridMultilevel"/>
    <w:tmpl w:val="82B493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79"/>
    <w:rsid w:val="00002467"/>
    <w:rsid w:val="00004F75"/>
    <w:rsid w:val="0002321E"/>
    <w:rsid w:val="000239C0"/>
    <w:rsid w:val="00025E16"/>
    <w:rsid w:val="00076DD4"/>
    <w:rsid w:val="00082210"/>
    <w:rsid w:val="000866FC"/>
    <w:rsid w:val="000926AA"/>
    <w:rsid w:val="00094C81"/>
    <w:rsid w:val="00094D35"/>
    <w:rsid w:val="000A5D1E"/>
    <w:rsid w:val="000B6294"/>
    <w:rsid w:val="000C093B"/>
    <w:rsid w:val="000C6644"/>
    <w:rsid w:val="000C699D"/>
    <w:rsid w:val="000D7176"/>
    <w:rsid w:val="000E0607"/>
    <w:rsid w:val="000E36FC"/>
    <w:rsid w:val="000E46FF"/>
    <w:rsid w:val="000F1650"/>
    <w:rsid w:val="000F2781"/>
    <w:rsid w:val="000F46D6"/>
    <w:rsid w:val="000F4DDC"/>
    <w:rsid w:val="000F66FF"/>
    <w:rsid w:val="001018D4"/>
    <w:rsid w:val="00105657"/>
    <w:rsid w:val="001056FC"/>
    <w:rsid w:val="00111B9E"/>
    <w:rsid w:val="0011206E"/>
    <w:rsid w:val="00116F29"/>
    <w:rsid w:val="001300C1"/>
    <w:rsid w:val="00131406"/>
    <w:rsid w:val="0014189A"/>
    <w:rsid w:val="001510EA"/>
    <w:rsid w:val="0015341A"/>
    <w:rsid w:val="00156552"/>
    <w:rsid w:val="001713E3"/>
    <w:rsid w:val="00175E10"/>
    <w:rsid w:val="00192FF5"/>
    <w:rsid w:val="00193932"/>
    <w:rsid w:val="001A06E2"/>
    <w:rsid w:val="001A4E06"/>
    <w:rsid w:val="001B110C"/>
    <w:rsid w:val="001B3BCB"/>
    <w:rsid w:val="001B7982"/>
    <w:rsid w:val="001C2D39"/>
    <w:rsid w:val="001F2025"/>
    <w:rsid w:val="001F3812"/>
    <w:rsid w:val="001F6981"/>
    <w:rsid w:val="002041F9"/>
    <w:rsid w:val="002069B7"/>
    <w:rsid w:val="00206A37"/>
    <w:rsid w:val="00214C5E"/>
    <w:rsid w:val="00215C29"/>
    <w:rsid w:val="00220024"/>
    <w:rsid w:val="00226208"/>
    <w:rsid w:val="0022719B"/>
    <w:rsid w:val="00231208"/>
    <w:rsid w:val="00232A69"/>
    <w:rsid w:val="00237DB2"/>
    <w:rsid w:val="00246DEC"/>
    <w:rsid w:val="0025297C"/>
    <w:rsid w:val="00253C29"/>
    <w:rsid w:val="00256289"/>
    <w:rsid w:val="00256352"/>
    <w:rsid w:val="00256B79"/>
    <w:rsid w:val="00263CBC"/>
    <w:rsid w:val="00265B1E"/>
    <w:rsid w:val="002725DC"/>
    <w:rsid w:val="002730AC"/>
    <w:rsid w:val="00281CA9"/>
    <w:rsid w:val="00283671"/>
    <w:rsid w:val="002A5DBE"/>
    <w:rsid w:val="002B6F7C"/>
    <w:rsid w:val="002B7E3D"/>
    <w:rsid w:val="002E1450"/>
    <w:rsid w:val="002E2601"/>
    <w:rsid w:val="002E470D"/>
    <w:rsid w:val="002E672D"/>
    <w:rsid w:val="002E7827"/>
    <w:rsid w:val="002F3122"/>
    <w:rsid w:val="002F4DB1"/>
    <w:rsid w:val="002F5AF0"/>
    <w:rsid w:val="002F604F"/>
    <w:rsid w:val="0030311A"/>
    <w:rsid w:val="003070AE"/>
    <w:rsid w:val="00314C20"/>
    <w:rsid w:val="0031798A"/>
    <w:rsid w:val="00320665"/>
    <w:rsid w:val="00335B75"/>
    <w:rsid w:val="0034372B"/>
    <w:rsid w:val="00357541"/>
    <w:rsid w:val="003643A6"/>
    <w:rsid w:val="00367CF3"/>
    <w:rsid w:val="00391FA3"/>
    <w:rsid w:val="00397EF4"/>
    <w:rsid w:val="003A0DD8"/>
    <w:rsid w:val="003A19F0"/>
    <w:rsid w:val="003A1F78"/>
    <w:rsid w:val="003A46CC"/>
    <w:rsid w:val="003A5981"/>
    <w:rsid w:val="003A623D"/>
    <w:rsid w:val="003B0680"/>
    <w:rsid w:val="003B0CF1"/>
    <w:rsid w:val="003B37C6"/>
    <w:rsid w:val="003C0285"/>
    <w:rsid w:val="003C0C03"/>
    <w:rsid w:val="003C2674"/>
    <w:rsid w:val="003D4AF5"/>
    <w:rsid w:val="003D755B"/>
    <w:rsid w:val="003D77A3"/>
    <w:rsid w:val="003E0172"/>
    <w:rsid w:val="003F278E"/>
    <w:rsid w:val="00401B0C"/>
    <w:rsid w:val="004109EF"/>
    <w:rsid w:val="00412757"/>
    <w:rsid w:val="00415381"/>
    <w:rsid w:val="004210FC"/>
    <w:rsid w:val="004422CE"/>
    <w:rsid w:val="00443BC4"/>
    <w:rsid w:val="00446691"/>
    <w:rsid w:val="00453085"/>
    <w:rsid w:val="004550B4"/>
    <w:rsid w:val="00466B19"/>
    <w:rsid w:val="004713BD"/>
    <w:rsid w:val="004773FD"/>
    <w:rsid w:val="00487FAE"/>
    <w:rsid w:val="00494B21"/>
    <w:rsid w:val="00495B41"/>
    <w:rsid w:val="004A0466"/>
    <w:rsid w:val="004A3491"/>
    <w:rsid w:val="004A77A8"/>
    <w:rsid w:val="004A7917"/>
    <w:rsid w:val="004C1FC4"/>
    <w:rsid w:val="004C2140"/>
    <w:rsid w:val="004C26C0"/>
    <w:rsid w:val="004C3509"/>
    <w:rsid w:val="004D2A4F"/>
    <w:rsid w:val="004D5486"/>
    <w:rsid w:val="005004BD"/>
    <w:rsid w:val="00500CDE"/>
    <w:rsid w:val="005068B5"/>
    <w:rsid w:val="00514F27"/>
    <w:rsid w:val="005209A6"/>
    <w:rsid w:val="00520F4E"/>
    <w:rsid w:val="0052395A"/>
    <w:rsid w:val="0053139B"/>
    <w:rsid w:val="00536724"/>
    <w:rsid w:val="00545126"/>
    <w:rsid w:val="005562A8"/>
    <w:rsid w:val="0056216A"/>
    <w:rsid w:val="00564FAC"/>
    <w:rsid w:val="00567F6B"/>
    <w:rsid w:val="00570542"/>
    <w:rsid w:val="00570FEA"/>
    <w:rsid w:val="0057291D"/>
    <w:rsid w:val="0057551F"/>
    <w:rsid w:val="005A17E6"/>
    <w:rsid w:val="005A31F3"/>
    <w:rsid w:val="005A5C35"/>
    <w:rsid w:val="005B0E6A"/>
    <w:rsid w:val="005C0453"/>
    <w:rsid w:val="005C18B7"/>
    <w:rsid w:val="005C5822"/>
    <w:rsid w:val="005C7414"/>
    <w:rsid w:val="005D3E8F"/>
    <w:rsid w:val="005E19B4"/>
    <w:rsid w:val="005E2633"/>
    <w:rsid w:val="005F2884"/>
    <w:rsid w:val="0060510F"/>
    <w:rsid w:val="00605EF8"/>
    <w:rsid w:val="0061169C"/>
    <w:rsid w:val="00617241"/>
    <w:rsid w:val="006236CF"/>
    <w:rsid w:val="006273F2"/>
    <w:rsid w:val="00637495"/>
    <w:rsid w:val="00642C1F"/>
    <w:rsid w:val="00645818"/>
    <w:rsid w:val="00653A25"/>
    <w:rsid w:val="00656351"/>
    <w:rsid w:val="00660021"/>
    <w:rsid w:val="00667B13"/>
    <w:rsid w:val="006744CB"/>
    <w:rsid w:val="00675B7C"/>
    <w:rsid w:val="00683496"/>
    <w:rsid w:val="00686A4A"/>
    <w:rsid w:val="00692393"/>
    <w:rsid w:val="0069311E"/>
    <w:rsid w:val="006B1B41"/>
    <w:rsid w:val="006B7E7C"/>
    <w:rsid w:val="006C3B6D"/>
    <w:rsid w:val="006C427C"/>
    <w:rsid w:val="006C7264"/>
    <w:rsid w:val="006C7BBC"/>
    <w:rsid w:val="006D16A4"/>
    <w:rsid w:val="006E4505"/>
    <w:rsid w:val="006F3E5C"/>
    <w:rsid w:val="00703C0D"/>
    <w:rsid w:val="00710BB0"/>
    <w:rsid w:val="00724E2F"/>
    <w:rsid w:val="00734533"/>
    <w:rsid w:val="0073644C"/>
    <w:rsid w:val="00740147"/>
    <w:rsid w:val="00741961"/>
    <w:rsid w:val="00757347"/>
    <w:rsid w:val="00757E20"/>
    <w:rsid w:val="00760621"/>
    <w:rsid w:val="00766051"/>
    <w:rsid w:val="007667F7"/>
    <w:rsid w:val="0077475E"/>
    <w:rsid w:val="0077491A"/>
    <w:rsid w:val="00785000"/>
    <w:rsid w:val="00785ED3"/>
    <w:rsid w:val="00796A9F"/>
    <w:rsid w:val="007B0EDB"/>
    <w:rsid w:val="007B0FCD"/>
    <w:rsid w:val="007C09CC"/>
    <w:rsid w:val="007C1AF8"/>
    <w:rsid w:val="007C2B7E"/>
    <w:rsid w:val="007C655E"/>
    <w:rsid w:val="007D1706"/>
    <w:rsid w:val="007D41D3"/>
    <w:rsid w:val="007F15F3"/>
    <w:rsid w:val="0080696E"/>
    <w:rsid w:val="008101EF"/>
    <w:rsid w:val="00814CDA"/>
    <w:rsid w:val="008237C1"/>
    <w:rsid w:val="00824093"/>
    <w:rsid w:val="0083273A"/>
    <w:rsid w:val="00832FB6"/>
    <w:rsid w:val="0083595A"/>
    <w:rsid w:val="00835DEB"/>
    <w:rsid w:val="00845416"/>
    <w:rsid w:val="00854A81"/>
    <w:rsid w:val="00854AF8"/>
    <w:rsid w:val="00865A1B"/>
    <w:rsid w:val="00872A92"/>
    <w:rsid w:val="00873104"/>
    <w:rsid w:val="00875265"/>
    <w:rsid w:val="00875799"/>
    <w:rsid w:val="00886DCE"/>
    <w:rsid w:val="00893BFC"/>
    <w:rsid w:val="008962E6"/>
    <w:rsid w:val="00896D5C"/>
    <w:rsid w:val="008A0818"/>
    <w:rsid w:val="008A38D0"/>
    <w:rsid w:val="008A3F67"/>
    <w:rsid w:val="008A670D"/>
    <w:rsid w:val="008B1FBE"/>
    <w:rsid w:val="008B239D"/>
    <w:rsid w:val="008B4404"/>
    <w:rsid w:val="008C70DC"/>
    <w:rsid w:val="008D15EE"/>
    <w:rsid w:val="008D1C87"/>
    <w:rsid w:val="008E7ACB"/>
    <w:rsid w:val="008F4013"/>
    <w:rsid w:val="009113DA"/>
    <w:rsid w:val="00914E05"/>
    <w:rsid w:val="00916560"/>
    <w:rsid w:val="00922DAA"/>
    <w:rsid w:val="0092341D"/>
    <w:rsid w:val="00926E41"/>
    <w:rsid w:val="00930A45"/>
    <w:rsid w:val="00931BFF"/>
    <w:rsid w:val="009324A5"/>
    <w:rsid w:val="009417AC"/>
    <w:rsid w:val="0094326A"/>
    <w:rsid w:val="00951985"/>
    <w:rsid w:val="009532A7"/>
    <w:rsid w:val="009549E8"/>
    <w:rsid w:val="00963087"/>
    <w:rsid w:val="00963ED5"/>
    <w:rsid w:val="009753BE"/>
    <w:rsid w:val="00976332"/>
    <w:rsid w:val="00981DFF"/>
    <w:rsid w:val="00981E63"/>
    <w:rsid w:val="00983D95"/>
    <w:rsid w:val="0098442C"/>
    <w:rsid w:val="00990F40"/>
    <w:rsid w:val="009918B6"/>
    <w:rsid w:val="009932FB"/>
    <w:rsid w:val="009946DC"/>
    <w:rsid w:val="009A69AF"/>
    <w:rsid w:val="009A794E"/>
    <w:rsid w:val="009B13DE"/>
    <w:rsid w:val="009C42D0"/>
    <w:rsid w:val="009C7A19"/>
    <w:rsid w:val="009D0928"/>
    <w:rsid w:val="009E1945"/>
    <w:rsid w:val="009F12DF"/>
    <w:rsid w:val="009F7227"/>
    <w:rsid w:val="00A201F1"/>
    <w:rsid w:val="00A2489A"/>
    <w:rsid w:val="00A2593E"/>
    <w:rsid w:val="00A26803"/>
    <w:rsid w:val="00A6011B"/>
    <w:rsid w:val="00A62A56"/>
    <w:rsid w:val="00A6587A"/>
    <w:rsid w:val="00A7722B"/>
    <w:rsid w:val="00A900CE"/>
    <w:rsid w:val="00A909FD"/>
    <w:rsid w:val="00A92E22"/>
    <w:rsid w:val="00A94AA1"/>
    <w:rsid w:val="00AA2E58"/>
    <w:rsid w:val="00AA3E76"/>
    <w:rsid w:val="00AA59B9"/>
    <w:rsid w:val="00AB3A32"/>
    <w:rsid w:val="00AD515F"/>
    <w:rsid w:val="00AE22F7"/>
    <w:rsid w:val="00AE5F1A"/>
    <w:rsid w:val="00B044B7"/>
    <w:rsid w:val="00B133EF"/>
    <w:rsid w:val="00B176DE"/>
    <w:rsid w:val="00B2085A"/>
    <w:rsid w:val="00B21654"/>
    <w:rsid w:val="00B258DF"/>
    <w:rsid w:val="00B40E4A"/>
    <w:rsid w:val="00B41091"/>
    <w:rsid w:val="00B527B9"/>
    <w:rsid w:val="00B55113"/>
    <w:rsid w:val="00B65231"/>
    <w:rsid w:val="00B65F02"/>
    <w:rsid w:val="00B70B93"/>
    <w:rsid w:val="00B74845"/>
    <w:rsid w:val="00B83D46"/>
    <w:rsid w:val="00B85D93"/>
    <w:rsid w:val="00B92B47"/>
    <w:rsid w:val="00B93B0E"/>
    <w:rsid w:val="00B9700F"/>
    <w:rsid w:val="00B97E0D"/>
    <w:rsid w:val="00BB19BD"/>
    <w:rsid w:val="00BC4C4D"/>
    <w:rsid w:val="00BC4D0C"/>
    <w:rsid w:val="00BC76A0"/>
    <w:rsid w:val="00BD3B09"/>
    <w:rsid w:val="00BD4A3A"/>
    <w:rsid w:val="00BE0C8D"/>
    <w:rsid w:val="00BE7458"/>
    <w:rsid w:val="00BF0CA8"/>
    <w:rsid w:val="00BF16D7"/>
    <w:rsid w:val="00BF2A9F"/>
    <w:rsid w:val="00BF2EFB"/>
    <w:rsid w:val="00BF37F8"/>
    <w:rsid w:val="00BF7882"/>
    <w:rsid w:val="00C02677"/>
    <w:rsid w:val="00C07DBE"/>
    <w:rsid w:val="00C1049C"/>
    <w:rsid w:val="00C10B83"/>
    <w:rsid w:val="00C120FB"/>
    <w:rsid w:val="00C13EB2"/>
    <w:rsid w:val="00C1474D"/>
    <w:rsid w:val="00C311E5"/>
    <w:rsid w:val="00C3253F"/>
    <w:rsid w:val="00C414C3"/>
    <w:rsid w:val="00C44E52"/>
    <w:rsid w:val="00C51B4C"/>
    <w:rsid w:val="00C567EB"/>
    <w:rsid w:val="00C63A70"/>
    <w:rsid w:val="00C7544D"/>
    <w:rsid w:val="00C777E4"/>
    <w:rsid w:val="00C80B21"/>
    <w:rsid w:val="00C850EA"/>
    <w:rsid w:val="00C92CDC"/>
    <w:rsid w:val="00C94FAD"/>
    <w:rsid w:val="00C95FAB"/>
    <w:rsid w:val="00CA70B9"/>
    <w:rsid w:val="00CB2D4B"/>
    <w:rsid w:val="00CC2589"/>
    <w:rsid w:val="00CC3383"/>
    <w:rsid w:val="00CD1BD1"/>
    <w:rsid w:val="00CD4588"/>
    <w:rsid w:val="00CF08DC"/>
    <w:rsid w:val="00CF5B04"/>
    <w:rsid w:val="00CF7DBD"/>
    <w:rsid w:val="00D015EA"/>
    <w:rsid w:val="00D22358"/>
    <w:rsid w:val="00D301F5"/>
    <w:rsid w:val="00D43B2E"/>
    <w:rsid w:val="00D44EFC"/>
    <w:rsid w:val="00D57151"/>
    <w:rsid w:val="00D70A3D"/>
    <w:rsid w:val="00D70BC0"/>
    <w:rsid w:val="00D81213"/>
    <w:rsid w:val="00D82640"/>
    <w:rsid w:val="00D84814"/>
    <w:rsid w:val="00D94183"/>
    <w:rsid w:val="00DA443A"/>
    <w:rsid w:val="00DA6587"/>
    <w:rsid w:val="00DB0CD7"/>
    <w:rsid w:val="00DB218C"/>
    <w:rsid w:val="00DB2566"/>
    <w:rsid w:val="00DC4BEF"/>
    <w:rsid w:val="00DC68AA"/>
    <w:rsid w:val="00DD0474"/>
    <w:rsid w:val="00DD3F8E"/>
    <w:rsid w:val="00DF477B"/>
    <w:rsid w:val="00E06316"/>
    <w:rsid w:val="00E06DCA"/>
    <w:rsid w:val="00E07C4F"/>
    <w:rsid w:val="00E15F79"/>
    <w:rsid w:val="00E20465"/>
    <w:rsid w:val="00E22D0E"/>
    <w:rsid w:val="00E418B8"/>
    <w:rsid w:val="00E724F9"/>
    <w:rsid w:val="00E75510"/>
    <w:rsid w:val="00E76FCB"/>
    <w:rsid w:val="00E771C7"/>
    <w:rsid w:val="00E820FA"/>
    <w:rsid w:val="00E91CE5"/>
    <w:rsid w:val="00E93BF6"/>
    <w:rsid w:val="00E9777F"/>
    <w:rsid w:val="00EA087D"/>
    <w:rsid w:val="00EA5AD0"/>
    <w:rsid w:val="00EB3EB7"/>
    <w:rsid w:val="00EB4109"/>
    <w:rsid w:val="00EB448A"/>
    <w:rsid w:val="00EC453A"/>
    <w:rsid w:val="00EC4B37"/>
    <w:rsid w:val="00ED53DF"/>
    <w:rsid w:val="00ED7A35"/>
    <w:rsid w:val="00EE1B1D"/>
    <w:rsid w:val="00EE4638"/>
    <w:rsid w:val="00EE7E32"/>
    <w:rsid w:val="00EF17C9"/>
    <w:rsid w:val="00EF2EA0"/>
    <w:rsid w:val="00EF4633"/>
    <w:rsid w:val="00F11DCE"/>
    <w:rsid w:val="00F13417"/>
    <w:rsid w:val="00F26AA3"/>
    <w:rsid w:val="00F27E37"/>
    <w:rsid w:val="00F31A4F"/>
    <w:rsid w:val="00F326FE"/>
    <w:rsid w:val="00F35469"/>
    <w:rsid w:val="00F4233E"/>
    <w:rsid w:val="00F45CF0"/>
    <w:rsid w:val="00F47423"/>
    <w:rsid w:val="00F47E16"/>
    <w:rsid w:val="00F51A74"/>
    <w:rsid w:val="00F55B75"/>
    <w:rsid w:val="00F55D59"/>
    <w:rsid w:val="00F55EC0"/>
    <w:rsid w:val="00F609AC"/>
    <w:rsid w:val="00F6413B"/>
    <w:rsid w:val="00F70F00"/>
    <w:rsid w:val="00F73BBD"/>
    <w:rsid w:val="00F7439E"/>
    <w:rsid w:val="00F833B3"/>
    <w:rsid w:val="00F9046B"/>
    <w:rsid w:val="00F9359C"/>
    <w:rsid w:val="00FA7050"/>
    <w:rsid w:val="00FB310C"/>
    <w:rsid w:val="00FD01ED"/>
    <w:rsid w:val="00FD328C"/>
    <w:rsid w:val="00FD5EE9"/>
    <w:rsid w:val="00FD62EE"/>
    <w:rsid w:val="00FE1841"/>
    <w:rsid w:val="00FE5672"/>
    <w:rsid w:val="00FF0B35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53F1E"/>
  <w15:docId w15:val="{2DAFE1FD-E2A2-44F0-866B-FF0344C7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533"/>
    <w:pPr>
      <w:spacing w:after="120" w:line="240" w:lineRule="auto"/>
    </w:pPr>
    <w:rPr>
      <w:rFonts w:ascii="Times New Roman" w:eastAsiaTheme="minorEastAsia" w:hAnsi="Times New Roman"/>
      <w:sz w:val="24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D3B09"/>
    <w:pPr>
      <w:keepNext/>
      <w:keepLines/>
      <w:numPr>
        <w:numId w:val="7"/>
      </w:numPr>
      <w:spacing w:before="480" w:after="60"/>
      <w:outlineLvl w:val="0"/>
    </w:pPr>
    <w:rPr>
      <w:rFonts w:ascii="Calibri" w:eastAsiaTheme="majorEastAsia" w:hAnsi="Calibri" w:cstheme="majorBidi"/>
      <w:b/>
      <w:sz w:val="28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D3B09"/>
    <w:pPr>
      <w:keepNext/>
      <w:keepLines/>
      <w:numPr>
        <w:ilvl w:val="1"/>
        <w:numId w:val="7"/>
      </w:numPr>
      <w:spacing w:before="240" w:after="60"/>
      <w:ind w:left="601" w:hanging="601"/>
      <w:outlineLvl w:val="1"/>
    </w:pPr>
    <w:rPr>
      <w:rFonts w:ascii="Calibri" w:eastAsiaTheme="majorEastAsia" w:hAnsi="Calibri" w:cstheme="majorBidi"/>
      <w:b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D3B09"/>
    <w:pPr>
      <w:keepNext/>
      <w:keepLines/>
      <w:numPr>
        <w:ilvl w:val="2"/>
        <w:numId w:val="7"/>
      </w:numPr>
      <w:tabs>
        <w:tab w:val="left" w:pos="567"/>
      </w:tabs>
      <w:spacing w:before="240"/>
      <w:ind w:left="794" w:hanging="794"/>
      <w:outlineLvl w:val="2"/>
    </w:pPr>
    <w:rPr>
      <w:rFonts w:ascii="Calibri" w:eastAsiaTheme="majorEastAsia" w:hAnsi="Calibr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D5486"/>
    <w:pPr>
      <w:keepNext/>
      <w:keepLines/>
      <w:numPr>
        <w:ilvl w:val="3"/>
        <w:numId w:val="7"/>
      </w:numPr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76DD4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76DD4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76DD4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76DD4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76DD4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D3B09"/>
    <w:rPr>
      <w:rFonts w:ascii="Calibri" w:eastAsiaTheme="majorEastAsia" w:hAnsi="Calibri" w:cstheme="majorBidi"/>
      <w:b/>
      <w:sz w:val="28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D3B09"/>
    <w:rPr>
      <w:rFonts w:ascii="Calibri" w:eastAsiaTheme="majorEastAsia" w:hAnsi="Calibri" w:cstheme="majorBidi"/>
      <w:b/>
      <w:sz w:val="24"/>
      <w:szCs w:val="28"/>
    </w:rPr>
  </w:style>
  <w:style w:type="table" w:styleId="Tabellrutenett">
    <w:name w:val="Table Grid"/>
    <w:basedOn w:val="Vanligtabell"/>
    <w:uiPriority w:val="39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BD3B09"/>
    <w:rPr>
      <w:rFonts w:ascii="Calibri" w:eastAsiaTheme="majorEastAsia" w:hAnsi="Calibri" w:cstheme="majorBidi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53C29"/>
    <w:pPr>
      <w:spacing w:after="60"/>
    </w:pPr>
    <w:rPr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F326FE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26FE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Nummerertliste">
    <w:name w:val="List Number"/>
    <w:basedOn w:val="Normal"/>
    <w:uiPriority w:val="99"/>
    <w:unhideWhenUsed/>
    <w:rsid w:val="0030311A"/>
    <w:pPr>
      <w:numPr>
        <w:numId w:val="1"/>
      </w:numPr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4D5486"/>
    <w:rPr>
      <w:rFonts w:ascii="Arial" w:eastAsiaTheme="majorEastAsia" w:hAnsi="Arial" w:cstheme="majorBidi"/>
      <w:i/>
      <w:iCs/>
      <w:szCs w:val="2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6DD4"/>
    <w:rPr>
      <w:rFonts w:asciiTheme="majorHAnsi" w:eastAsiaTheme="majorEastAsia" w:hAnsiTheme="majorHAnsi" w:cstheme="majorBidi"/>
      <w:color w:val="2E74B5" w:themeColor="accent1" w:themeShade="BF"/>
      <w:sz w:val="24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76DD4"/>
    <w:rPr>
      <w:rFonts w:asciiTheme="majorHAnsi" w:eastAsiaTheme="majorEastAsia" w:hAnsiTheme="majorHAnsi" w:cstheme="majorBidi"/>
      <w:color w:val="1F4D78" w:themeColor="accent1" w:themeShade="7F"/>
      <w:sz w:val="24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76DD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76D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76D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Props1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E5799-E27D-4A3D-9CB3-326667D1E3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BE38B7-2B15-43D2-A07E-38ABFE4D6DAC}">
  <ds:schemaRefs>
    <ds:schemaRef ds:uri="http://schemas.microsoft.com/office/2006/metadata/properties"/>
    <ds:schemaRef ds:uri="http://schemas.microsoft.com/office/infopath/2007/PartnerControls"/>
    <ds:schemaRef ds:uri="64e3d9a5-5e8c-4440-8ca4-5e5c5c69d180"/>
    <ds:schemaRef ds:uri="72247139-b2cc-4f88-951a-7be14d758b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Asplan Viak AS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W. Foss Westgaard</dc:creator>
  <cp:lastModifiedBy>Oddleif Nilsen</cp:lastModifiedBy>
  <cp:revision>2</cp:revision>
  <cp:lastPrinted>2020-11-13T13:10:00Z</cp:lastPrinted>
  <dcterms:created xsi:type="dcterms:W3CDTF">2021-11-02T09:52:00Z</dcterms:created>
  <dcterms:modified xsi:type="dcterms:W3CDTF">2021-11-02T09:52:00Z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  <property fmtid="{D5CDD505-2E9C-101B-9397-08002B2CF9AE}" pid="4" name="ContentRemapped">
    <vt:lpwstr>true</vt:lpwstr>
  </property>
</Properties>
</file>